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F" w:rsidRPr="00243FF9" w:rsidRDefault="00243FF9" w:rsidP="00063AA5">
      <w:pPr>
        <w:jc w:val="center"/>
        <w:rPr>
          <w:sz w:val="36"/>
        </w:rPr>
      </w:pPr>
      <w:r>
        <w:rPr>
          <w:noProof/>
          <w:sz w:val="36"/>
        </w:rPr>
        <w:t>College of Alameda</w:t>
      </w:r>
      <w:bookmarkStart w:id="0" w:name="_GoBack"/>
      <w:bookmarkEnd w:id="0"/>
    </w:p>
    <w:p w:rsidR="00275F7F" w:rsidRPr="00243FF9" w:rsidRDefault="00275F7F" w:rsidP="00063AA5">
      <w:pPr>
        <w:jc w:val="center"/>
        <w:rPr>
          <w:rFonts w:cs="Times New Roman"/>
          <w:b/>
          <w:sz w:val="28"/>
        </w:rPr>
      </w:pPr>
      <w:r w:rsidRPr="00243FF9">
        <w:rPr>
          <w:rFonts w:cs="Times New Roman"/>
          <w:b/>
          <w:sz w:val="28"/>
        </w:rPr>
        <w:t>Budget Committee</w:t>
      </w:r>
    </w:p>
    <w:p w:rsidR="00063AA5" w:rsidRDefault="00275F7F" w:rsidP="00063AA5">
      <w:pPr>
        <w:jc w:val="center"/>
        <w:rPr>
          <w:rFonts w:cs="Times New Roman"/>
          <w:b/>
          <w:sz w:val="28"/>
        </w:rPr>
      </w:pPr>
      <w:r w:rsidRPr="00243FF9">
        <w:rPr>
          <w:rFonts w:cs="Times New Roman"/>
          <w:b/>
          <w:sz w:val="28"/>
        </w:rPr>
        <w:t>Meeting AGENDA</w:t>
      </w:r>
    </w:p>
    <w:p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2A46B3">
        <w:rPr>
          <w:rFonts w:cs="Times New Roman"/>
          <w:b/>
          <w:sz w:val="28"/>
        </w:rPr>
        <w:t>1</w:t>
      </w:r>
      <w:r w:rsidR="000D5550">
        <w:rPr>
          <w:rFonts w:cs="Times New Roman"/>
          <w:b/>
          <w:sz w:val="28"/>
        </w:rPr>
        <w:t>1</w:t>
      </w:r>
      <w:r w:rsidR="002A46B3">
        <w:rPr>
          <w:rFonts w:cs="Times New Roman"/>
          <w:b/>
          <w:sz w:val="28"/>
        </w:rPr>
        <w:t>/1</w:t>
      </w:r>
      <w:r w:rsidR="000D5550">
        <w:rPr>
          <w:rFonts w:cs="Times New Roman"/>
          <w:b/>
          <w:sz w:val="28"/>
        </w:rPr>
        <w:t>4</w:t>
      </w:r>
      <w:r w:rsidR="007D7D2F" w:rsidRPr="00243FF9">
        <w:rPr>
          <w:rFonts w:cs="Times New Roman"/>
          <w:b/>
          <w:sz w:val="28"/>
        </w:rPr>
        <w:t>/2018</w:t>
      </w:r>
      <w:r w:rsidR="007D7D2F" w:rsidRPr="00243FF9">
        <w:rPr>
          <w:rFonts w:cs="Times New Roman"/>
          <w:b/>
          <w:sz w:val="28"/>
        </w:rPr>
        <w:br/>
        <w:t>Meeting Time: 12 pm</w:t>
      </w:r>
      <w:r w:rsidR="002A46B3">
        <w:rPr>
          <w:rFonts w:cs="Times New Roman"/>
          <w:b/>
          <w:sz w:val="28"/>
        </w:rPr>
        <w:t xml:space="preserve"> – 1:30 pm</w:t>
      </w:r>
    </w:p>
    <w:p w:rsidR="00275F7F" w:rsidRPr="00243FF9" w:rsidRDefault="00275F7F" w:rsidP="00063AA5">
      <w:pPr>
        <w:spacing w:after="0" w:line="240" w:lineRule="auto"/>
        <w:jc w:val="center"/>
        <w:rPr>
          <w:rFonts w:cs="Times New Roman"/>
          <w:b/>
          <w:sz w:val="28"/>
        </w:rPr>
      </w:pPr>
      <w:r w:rsidRPr="00243FF9">
        <w:rPr>
          <w:rFonts w:cs="Times New Roman"/>
          <w:b/>
          <w:sz w:val="28"/>
        </w:rPr>
        <w:t>Meeting Location: A149</w:t>
      </w:r>
    </w:p>
    <w:p w:rsidR="007D7D2F" w:rsidRDefault="007D7D2F" w:rsidP="00243FF9">
      <w:pPr>
        <w:spacing w:after="0" w:line="240" w:lineRule="auto"/>
        <w:jc w:val="center"/>
        <w:rPr>
          <w:rFonts w:cs="Times New Roman"/>
          <w:sz w:val="22"/>
        </w:rPr>
      </w:pPr>
    </w:p>
    <w:p w:rsidR="00415664" w:rsidRPr="00243FF9" w:rsidRDefault="00415664" w:rsidP="00243FF9">
      <w:pPr>
        <w:spacing w:after="0" w:line="240" w:lineRule="auto"/>
        <w:jc w:val="center"/>
        <w:rPr>
          <w:rFonts w:cs="Times New Roman"/>
          <w:sz w:val="22"/>
        </w:rPr>
      </w:pPr>
    </w:p>
    <w:p w:rsidR="00E0476C" w:rsidRPr="00E0476C" w:rsidRDefault="007D7D2F" w:rsidP="00E0476C">
      <w:pPr>
        <w:pStyle w:val="ListParagraph"/>
        <w:numPr>
          <w:ilvl w:val="0"/>
          <w:numId w:val="4"/>
        </w:numPr>
        <w:spacing w:after="0" w:line="240" w:lineRule="auto"/>
        <w:rPr>
          <w:rFonts w:cs="Times New Roman"/>
          <w:sz w:val="20"/>
          <w:szCs w:val="20"/>
        </w:rPr>
      </w:pPr>
      <w:r w:rsidRPr="00E0476C">
        <w:rPr>
          <w:rFonts w:cs="Times New Roman"/>
          <w:sz w:val="20"/>
          <w:szCs w:val="20"/>
        </w:rPr>
        <w:t>Budget Committee Chairs:</w:t>
      </w:r>
      <w:r w:rsidR="00E0476C" w:rsidRPr="00E0476C">
        <w:rPr>
          <w:rFonts w:cs="Times New Roman"/>
          <w:sz w:val="20"/>
          <w:szCs w:val="20"/>
        </w:rPr>
        <w:t xml:space="preserve"> Administration – </w:t>
      </w:r>
      <w:proofErr w:type="spellStart"/>
      <w:r w:rsidR="00E0476C" w:rsidRPr="00E0476C">
        <w:rPr>
          <w:rFonts w:cs="Times New Roman"/>
          <w:sz w:val="20"/>
          <w:szCs w:val="20"/>
        </w:rPr>
        <w:t>MaryBeth</w:t>
      </w:r>
      <w:proofErr w:type="spellEnd"/>
      <w:r w:rsidR="00E0476C" w:rsidRPr="00E0476C">
        <w:rPr>
          <w:rFonts w:cs="Times New Roman"/>
          <w:sz w:val="20"/>
          <w:szCs w:val="20"/>
        </w:rPr>
        <w:t xml:space="preserve"> </w:t>
      </w:r>
      <w:proofErr w:type="spellStart"/>
      <w:r w:rsidR="00E0476C" w:rsidRPr="00E0476C">
        <w:rPr>
          <w:rFonts w:cs="Times New Roman"/>
          <w:sz w:val="20"/>
          <w:szCs w:val="20"/>
        </w:rPr>
        <w:t>Benvenutti</w:t>
      </w:r>
      <w:proofErr w:type="spellEnd"/>
      <w:r w:rsidR="006F1CDA">
        <w:rPr>
          <w:rFonts w:cs="Times New Roman"/>
          <w:sz w:val="20"/>
          <w:szCs w:val="20"/>
        </w:rPr>
        <w:t xml:space="preserve">; </w:t>
      </w:r>
      <w:r w:rsidR="00E0476C" w:rsidRPr="00E0476C">
        <w:rPr>
          <w:rFonts w:cs="Times New Roman"/>
          <w:sz w:val="20"/>
          <w:szCs w:val="20"/>
        </w:rPr>
        <w:t>Faculty – Diana Bajrami</w:t>
      </w:r>
      <w:r w:rsidR="00E0476C">
        <w:rPr>
          <w:rFonts w:cs="Times New Roman"/>
          <w:sz w:val="20"/>
          <w:szCs w:val="20"/>
        </w:rPr>
        <w:t xml:space="preserve">; </w:t>
      </w:r>
      <w:r w:rsidR="00E0476C" w:rsidRPr="00E0476C">
        <w:rPr>
          <w:rFonts w:cs="Times New Roman"/>
          <w:sz w:val="20"/>
          <w:szCs w:val="20"/>
        </w:rPr>
        <w:t>Classified Staff – Anna O’Neal</w:t>
      </w:r>
    </w:p>
    <w:p w:rsidR="007D7D2F" w:rsidRPr="00E0476C" w:rsidRDefault="007D7D2F" w:rsidP="007D7D2F">
      <w:pPr>
        <w:spacing w:after="0" w:line="240" w:lineRule="auto"/>
        <w:ind w:left="360"/>
        <w:rPr>
          <w:rFonts w:cs="Times New Roman"/>
          <w:sz w:val="20"/>
          <w:szCs w:val="20"/>
        </w:rPr>
      </w:pPr>
    </w:p>
    <w:p w:rsidR="00E0476C" w:rsidRPr="006F1CDA" w:rsidRDefault="002A46B3" w:rsidP="00E0476C">
      <w:pPr>
        <w:pStyle w:val="ListParagraph"/>
        <w:numPr>
          <w:ilvl w:val="0"/>
          <w:numId w:val="4"/>
        </w:numPr>
        <w:spacing w:after="120" w:line="240" w:lineRule="auto"/>
        <w:rPr>
          <w:rFonts w:asciiTheme="minorHAnsi" w:hAnsiTheme="minorHAnsi" w:cs="Times New Roman"/>
          <w:sz w:val="20"/>
          <w:szCs w:val="20"/>
        </w:rPr>
      </w:pPr>
      <w:r w:rsidRPr="006F1CDA">
        <w:rPr>
          <w:rFonts w:asciiTheme="minorHAnsi" w:hAnsiTheme="minorHAnsi" w:cs="Times New Roman"/>
          <w:sz w:val="20"/>
          <w:szCs w:val="20"/>
        </w:rPr>
        <w:t>Recorder – Anna O’Neal</w:t>
      </w:r>
    </w:p>
    <w:tbl>
      <w:tblPr>
        <w:tblStyle w:val="TableGrid"/>
        <w:tblW w:w="0" w:type="auto"/>
        <w:tblLook w:val="04A0" w:firstRow="1" w:lastRow="0" w:firstColumn="1" w:lastColumn="0" w:noHBand="0" w:noVBand="1"/>
      </w:tblPr>
      <w:tblGrid>
        <w:gridCol w:w="3355"/>
        <w:gridCol w:w="1671"/>
        <w:gridCol w:w="2912"/>
        <w:gridCol w:w="1638"/>
      </w:tblGrid>
      <w:tr w:rsidR="00275F7F" w:rsidRPr="006F1CDA" w:rsidTr="008505AE">
        <w:tc>
          <w:tcPr>
            <w:tcW w:w="3355" w:type="dxa"/>
            <w:shd w:val="clear" w:color="auto" w:fill="E7E6E6" w:themeFill="background2"/>
          </w:tcPr>
          <w:p w:rsidR="00275F7F" w:rsidRPr="006F1CDA" w:rsidRDefault="00275F7F" w:rsidP="00275F7F">
            <w:pPr>
              <w:jc w:val="center"/>
              <w:rPr>
                <w:rFonts w:cs="Times New Roman"/>
                <w:b/>
              </w:rPr>
            </w:pPr>
            <w:r w:rsidRPr="006F1CDA">
              <w:rPr>
                <w:rFonts w:cs="Times New Roman"/>
                <w:b/>
              </w:rPr>
              <w:t>Topic</w:t>
            </w:r>
          </w:p>
        </w:tc>
        <w:tc>
          <w:tcPr>
            <w:tcW w:w="1671" w:type="dxa"/>
            <w:shd w:val="clear" w:color="auto" w:fill="E7E6E6" w:themeFill="background2"/>
          </w:tcPr>
          <w:p w:rsidR="00275F7F" w:rsidRPr="006F1CDA" w:rsidRDefault="00275F7F" w:rsidP="00063AA5">
            <w:pPr>
              <w:jc w:val="center"/>
              <w:rPr>
                <w:rFonts w:cs="Times New Roman"/>
                <w:b/>
              </w:rPr>
            </w:pPr>
            <w:r w:rsidRPr="006F1CDA">
              <w:rPr>
                <w:rFonts w:cs="Times New Roman"/>
                <w:b/>
              </w:rPr>
              <w:t>Facilitator</w:t>
            </w:r>
          </w:p>
        </w:tc>
        <w:tc>
          <w:tcPr>
            <w:tcW w:w="2912" w:type="dxa"/>
            <w:shd w:val="clear" w:color="auto" w:fill="E7E6E6" w:themeFill="background2"/>
          </w:tcPr>
          <w:p w:rsidR="00275F7F" w:rsidRPr="006F1CDA" w:rsidRDefault="00275F7F" w:rsidP="00063AA5">
            <w:pPr>
              <w:jc w:val="center"/>
              <w:rPr>
                <w:rFonts w:cs="Times New Roman"/>
                <w:b/>
              </w:rPr>
            </w:pPr>
            <w:r w:rsidRPr="006F1CDA">
              <w:rPr>
                <w:rFonts w:cs="Times New Roman"/>
                <w:b/>
              </w:rPr>
              <w:t>Action</w:t>
            </w:r>
          </w:p>
        </w:tc>
        <w:tc>
          <w:tcPr>
            <w:tcW w:w="1638" w:type="dxa"/>
            <w:shd w:val="clear" w:color="auto" w:fill="E7E6E6" w:themeFill="background2"/>
          </w:tcPr>
          <w:p w:rsidR="00275F7F" w:rsidRPr="006F1CDA" w:rsidRDefault="00275F7F" w:rsidP="00063AA5">
            <w:pPr>
              <w:jc w:val="center"/>
              <w:rPr>
                <w:rFonts w:cs="Times New Roman"/>
                <w:b/>
              </w:rPr>
            </w:pPr>
            <w:r w:rsidRPr="006F1CDA">
              <w:rPr>
                <w:rFonts w:cs="Times New Roman"/>
                <w:b/>
              </w:rPr>
              <w:t>Materials</w:t>
            </w:r>
          </w:p>
        </w:tc>
      </w:tr>
      <w:tr w:rsidR="00275F7F" w:rsidRPr="006F1CDA" w:rsidTr="008505AE">
        <w:tc>
          <w:tcPr>
            <w:tcW w:w="9576" w:type="dxa"/>
            <w:gridSpan w:val="4"/>
          </w:tcPr>
          <w:p w:rsidR="00275F7F" w:rsidRPr="006F1CDA" w:rsidRDefault="00275F7F" w:rsidP="002A46B3">
            <w:pPr>
              <w:spacing w:before="120" w:after="120"/>
              <w:jc w:val="center"/>
              <w:rPr>
                <w:rFonts w:cs="Times New Roman"/>
              </w:rPr>
            </w:pPr>
            <w:r w:rsidRPr="006F1CDA">
              <w:rPr>
                <w:rFonts w:cs="Times New Roman"/>
              </w:rPr>
              <w:t>Purpose of Meeting:</w:t>
            </w:r>
            <w:r w:rsidR="00944CDC" w:rsidRPr="006F1CDA">
              <w:rPr>
                <w:rFonts w:cs="Times New Roman"/>
              </w:rPr>
              <w:t xml:space="preserve"> </w:t>
            </w:r>
            <w:r w:rsidR="002A46B3" w:rsidRPr="006F1CDA">
              <w:rPr>
                <w:rFonts w:cs="Times New Roman"/>
              </w:rPr>
              <w:t xml:space="preserve">Monthly Meeting of the </w:t>
            </w:r>
            <w:r w:rsidR="00944CDC" w:rsidRPr="006F1CDA">
              <w:rPr>
                <w:rFonts w:cs="Times New Roman"/>
              </w:rPr>
              <w:t>College Budget Committee</w:t>
            </w:r>
          </w:p>
        </w:tc>
      </w:tr>
      <w:tr w:rsidR="00275F7F" w:rsidRPr="006F1CDA" w:rsidTr="008505AE">
        <w:tc>
          <w:tcPr>
            <w:tcW w:w="3355" w:type="dxa"/>
          </w:tcPr>
          <w:p w:rsidR="00275F7F" w:rsidRPr="006F1CDA" w:rsidRDefault="00275F7F" w:rsidP="00415664">
            <w:pPr>
              <w:contextualSpacing/>
              <w:rPr>
                <w:rFonts w:cs="Times New Roman"/>
              </w:rPr>
            </w:pPr>
            <w:r w:rsidRPr="006F1CDA">
              <w:rPr>
                <w:rFonts w:cs="Times New Roman"/>
              </w:rPr>
              <w:t xml:space="preserve"> Call to Order</w:t>
            </w:r>
          </w:p>
        </w:tc>
        <w:tc>
          <w:tcPr>
            <w:tcW w:w="1671" w:type="dxa"/>
          </w:tcPr>
          <w:p w:rsidR="00275F7F" w:rsidRPr="006F1CDA" w:rsidRDefault="00415664" w:rsidP="00EA14E8">
            <w:pPr>
              <w:rPr>
                <w:rFonts w:cs="Times New Roman"/>
              </w:rPr>
            </w:pPr>
            <w:proofErr w:type="spellStart"/>
            <w:r w:rsidRPr="006F1CDA">
              <w:rPr>
                <w:rFonts w:cs="Times New Roman"/>
              </w:rPr>
              <w:t>MaryBeth</w:t>
            </w:r>
            <w:proofErr w:type="spellEnd"/>
          </w:p>
        </w:tc>
        <w:tc>
          <w:tcPr>
            <w:tcW w:w="2912" w:type="dxa"/>
          </w:tcPr>
          <w:p w:rsidR="00275F7F" w:rsidRPr="006F1CDA" w:rsidRDefault="00E0476C" w:rsidP="00063AA5">
            <w:pPr>
              <w:jc w:val="center"/>
              <w:rPr>
                <w:rFonts w:cs="Times New Roman"/>
              </w:rPr>
            </w:pPr>
            <w:r w:rsidRPr="006F1CDA">
              <w:rPr>
                <w:rFonts w:cs="Times New Roman"/>
              </w:rPr>
              <w:t>Call to Order</w:t>
            </w:r>
          </w:p>
        </w:tc>
        <w:tc>
          <w:tcPr>
            <w:tcW w:w="1638" w:type="dxa"/>
          </w:tcPr>
          <w:p w:rsidR="00275F7F" w:rsidRPr="006F1CDA" w:rsidRDefault="00275F7F" w:rsidP="00063AA5">
            <w:pPr>
              <w:jc w:val="center"/>
              <w:rPr>
                <w:rFonts w:cs="Times New Roman"/>
              </w:rPr>
            </w:pPr>
          </w:p>
        </w:tc>
      </w:tr>
      <w:tr w:rsidR="00944CDC" w:rsidRPr="006F1CDA" w:rsidTr="008505AE">
        <w:tc>
          <w:tcPr>
            <w:tcW w:w="3355" w:type="dxa"/>
          </w:tcPr>
          <w:p w:rsidR="00944CDC" w:rsidRPr="006F1CDA" w:rsidRDefault="00944CDC" w:rsidP="00415664">
            <w:pPr>
              <w:contextualSpacing/>
              <w:rPr>
                <w:rFonts w:cs="Times New Roman"/>
              </w:rPr>
            </w:pPr>
            <w:r w:rsidRPr="006F1CDA">
              <w:rPr>
                <w:rFonts w:cs="Times New Roman"/>
              </w:rPr>
              <w:t>Approval of Agenda</w:t>
            </w:r>
          </w:p>
        </w:tc>
        <w:tc>
          <w:tcPr>
            <w:tcW w:w="1671" w:type="dxa"/>
          </w:tcPr>
          <w:p w:rsidR="00944CDC" w:rsidRPr="006F1CDA" w:rsidRDefault="002A46B3" w:rsidP="00EA14E8">
            <w:pPr>
              <w:rPr>
                <w:rFonts w:cs="Times New Roman"/>
              </w:rPr>
            </w:pPr>
            <w:r w:rsidRPr="006F1CDA">
              <w:rPr>
                <w:rFonts w:cs="Times New Roman"/>
              </w:rPr>
              <w:t>Bajrami</w:t>
            </w:r>
          </w:p>
        </w:tc>
        <w:tc>
          <w:tcPr>
            <w:tcW w:w="2912" w:type="dxa"/>
          </w:tcPr>
          <w:p w:rsidR="00944CDC" w:rsidRPr="006F1CDA" w:rsidRDefault="00415664" w:rsidP="00063AA5">
            <w:pPr>
              <w:jc w:val="center"/>
              <w:rPr>
                <w:rFonts w:cs="Times New Roman"/>
              </w:rPr>
            </w:pPr>
            <w:r w:rsidRPr="006F1CDA">
              <w:rPr>
                <w:rFonts w:cs="Times New Roman"/>
              </w:rPr>
              <w:t>Approve/Post</w:t>
            </w:r>
          </w:p>
        </w:tc>
        <w:tc>
          <w:tcPr>
            <w:tcW w:w="1638" w:type="dxa"/>
          </w:tcPr>
          <w:p w:rsidR="00944CDC" w:rsidRPr="006F1CDA" w:rsidRDefault="00E0476C" w:rsidP="00063AA5">
            <w:pPr>
              <w:jc w:val="center"/>
              <w:rPr>
                <w:rFonts w:cs="Times New Roman"/>
              </w:rPr>
            </w:pPr>
            <w:r w:rsidRPr="006F1CDA">
              <w:rPr>
                <w:rFonts w:cs="Times New Roman"/>
              </w:rPr>
              <w:t>Agenda</w:t>
            </w:r>
          </w:p>
        </w:tc>
      </w:tr>
      <w:tr w:rsidR="00275F7F" w:rsidRPr="006F1CDA" w:rsidTr="008505AE">
        <w:tc>
          <w:tcPr>
            <w:tcW w:w="3355" w:type="dxa"/>
          </w:tcPr>
          <w:p w:rsidR="00944CDC" w:rsidRPr="006F1CDA" w:rsidRDefault="00415664" w:rsidP="00415664">
            <w:pPr>
              <w:rPr>
                <w:rFonts w:cs="Times New Roman"/>
              </w:rPr>
            </w:pPr>
            <w:r w:rsidRPr="006F1CDA">
              <w:rPr>
                <w:rFonts w:cs="Times New Roman"/>
              </w:rPr>
              <w:t>Approval of Minutes</w:t>
            </w:r>
          </w:p>
        </w:tc>
        <w:tc>
          <w:tcPr>
            <w:tcW w:w="1671" w:type="dxa"/>
          </w:tcPr>
          <w:p w:rsidR="00415664" w:rsidRPr="006F1CDA" w:rsidRDefault="00E0476C" w:rsidP="00415664">
            <w:pPr>
              <w:rPr>
                <w:rFonts w:cs="Times New Roman"/>
              </w:rPr>
            </w:pPr>
            <w:r w:rsidRPr="006F1CDA">
              <w:rPr>
                <w:rFonts w:cs="Times New Roman"/>
              </w:rPr>
              <w:t>O’Neal</w:t>
            </w:r>
            <w:r w:rsidR="00944CDC" w:rsidRPr="006F1CDA">
              <w:rPr>
                <w:rFonts w:cs="Times New Roman"/>
              </w:rPr>
              <w:br/>
            </w:r>
          </w:p>
          <w:p w:rsidR="00243FF9" w:rsidRPr="006F1CDA" w:rsidRDefault="00243FF9" w:rsidP="00EA14E8">
            <w:pPr>
              <w:rPr>
                <w:rFonts w:cs="Times New Roman"/>
              </w:rPr>
            </w:pPr>
          </w:p>
        </w:tc>
        <w:tc>
          <w:tcPr>
            <w:tcW w:w="2912" w:type="dxa"/>
          </w:tcPr>
          <w:p w:rsidR="00275F7F" w:rsidRPr="006F1CDA" w:rsidRDefault="00275F7F"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p w:rsidR="00944CDC" w:rsidRPr="006F1CDA" w:rsidRDefault="00944CDC" w:rsidP="00063AA5">
            <w:pPr>
              <w:jc w:val="center"/>
              <w:rPr>
                <w:rFonts w:cs="Times New Roman"/>
              </w:rPr>
            </w:pPr>
          </w:p>
        </w:tc>
        <w:tc>
          <w:tcPr>
            <w:tcW w:w="1638" w:type="dxa"/>
          </w:tcPr>
          <w:p w:rsidR="00275F7F" w:rsidRPr="006F1CDA" w:rsidRDefault="00E0476C" w:rsidP="00063AA5">
            <w:pPr>
              <w:jc w:val="center"/>
              <w:rPr>
                <w:rFonts w:cs="Times New Roman"/>
              </w:rPr>
            </w:pPr>
            <w:r w:rsidRPr="006F1CDA">
              <w:rPr>
                <w:rFonts w:cs="Times New Roman"/>
              </w:rPr>
              <w:t>Printed Draft Minutes</w:t>
            </w:r>
          </w:p>
        </w:tc>
      </w:tr>
      <w:tr w:rsidR="00EA14E8" w:rsidRPr="006F1CDA" w:rsidTr="008505AE">
        <w:tc>
          <w:tcPr>
            <w:tcW w:w="3355" w:type="dxa"/>
          </w:tcPr>
          <w:p w:rsidR="00415664" w:rsidRPr="006F1CDA" w:rsidRDefault="000D5550" w:rsidP="000D5550">
            <w:pPr>
              <w:contextualSpacing/>
              <w:rPr>
                <w:rFonts w:cs="Times New Roman"/>
              </w:rPr>
            </w:pPr>
            <w:r w:rsidRPr="006F1CDA">
              <w:rPr>
                <w:rFonts w:cs="Times New Roman"/>
              </w:rPr>
              <w:t>Budget Training</w:t>
            </w:r>
          </w:p>
        </w:tc>
        <w:tc>
          <w:tcPr>
            <w:tcW w:w="1671" w:type="dxa"/>
          </w:tcPr>
          <w:p w:rsidR="00EA14E8" w:rsidRPr="006F1CDA" w:rsidRDefault="000D5550" w:rsidP="00EA14E8">
            <w:pPr>
              <w:rPr>
                <w:rFonts w:cs="Times New Roman"/>
              </w:rPr>
            </w:pPr>
            <w:proofErr w:type="spellStart"/>
            <w:r>
              <w:rPr>
                <w:rFonts w:cs="Times New Roman"/>
              </w:rPr>
              <w:t>MaryBeth</w:t>
            </w:r>
            <w:proofErr w:type="spellEnd"/>
          </w:p>
        </w:tc>
        <w:tc>
          <w:tcPr>
            <w:tcW w:w="2912" w:type="dxa"/>
          </w:tcPr>
          <w:p w:rsidR="00EA14E8" w:rsidRPr="006F1CDA" w:rsidRDefault="000D5550" w:rsidP="00063AA5">
            <w:pPr>
              <w:jc w:val="center"/>
              <w:rPr>
                <w:rFonts w:cs="Times New Roman"/>
              </w:rPr>
            </w:pPr>
            <w:r>
              <w:rPr>
                <w:rFonts w:cs="Times New Roman"/>
              </w:rPr>
              <w:t>Increase Awareness</w:t>
            </w:r>
          </w:p>
        </w:tc>
        <w:tc>
          <w:tcPr>
            <w:tcW w:w="1638" w:type="dxa"/>
          </w:tcPr>
          <w:p w:rsidR="00EA14E8" w:rsidRPr="006F1CDA" w:rsidRDefault="000D5550" w:rsidP="00063AA5">
            <w:pPr>
              <w:jc w:val="center"/>
              <w:rPr>
                <w:rFonts w:cs="Times New Roman"/>
              </w:rPr>
            </w:pPr>
            <w:r>
              <w:rPr>
                <w:rFonts w:cs="Times New Roman"/>
              </w:rPr>
              <w:t>Power Point Presentation</w:t>
            </w:r>
          </w:p>
        </w:tc>
      </w:tr>
      <w:tr w:rsidR="00275F7F" w:rsidRPr="006F1CDA" w:rsidTr="008505AE">
        <w:tc>
          <w:tcPr>
            <w:tcW w:w="3355" w:type="dxa"/>
          </w:tcPr>
          <w:p w:rsidR="00275F7F" w:rsidRPr="006F1CDA" w:rsidRDefault="000D5550" w:rsidP="00EC1E29">
            <w:pPr>
              <w:contextualSpacing/>
              <w:rPr>
                <w:rFonts w:cs="Times New Roman"/>
              </w:rPr>
            </w:pPr>
            <w:r>
              <w:rPr>
                <w:rFonts w:cs="Times New Roman"/>
              </w:rPr>
              <w:t>Budget Allocation Timeline (Prog</w:t>
            </w:r>
            <w:r w:rsidR="00EC1E29">
              <w:rPr>
                <w:rFonts w:cs="Times New Roman"/>
              </w:rPr>
              <w:t>ram Reviews/APU budget requests/ prioritization -Instructional Equipment Fund)</w:t>
            </w:r>
          </w:p>
        </w:tc>
        <w:tc>
          <w:tcPr>
            <w:tcW w:w="1671" w:type="dxa"/>
          </w:tcPr>
          <w:p w:rsidR="00275F7F" w:rsidRPr="006F1CDA" w:rsidRDefault="000D5550" w:rsidP="00EA14E8">
            <w:pPr>
              <w:rPr>
                <w:rFonts w:cs="Times New Roman"/>
              </w:rPr>
            </w:pPr>
            <w:r>
              <w:rPr>
                <w:rFonts w:cs="Times New Roman"/>
              </w:rPr>
              <w:t>Don Miller</w:t>
            </w:r>
          </w:p>
        </w:tc>
        <w:tc>
          <w:tcPr>
            <w:tcW w:w="2912" w:type="dxa"/>
          </w:tcPr>
          <w:p w:rsidR="000D5550" w:rsidRDefault="00415664" w:rsidP="000D5550">
            <w:pPr>
              <w:jc w:val="center"/>
              <w:rPr>
                <w:rFonts w:cs="Times New Roman"/>
              </w:rPr>
            </w:pPr>
            <w:r w:rsidRPr="006F1CDA">
              <w:rPr>
                <w:rFonts w:cs="Times New Roman"/>
              </w:rPr>
              <w:t>Discussion</w:t>
            </w:r>
            <w:r w:rsidR="000D5550">
              <w:rPr>
                <w:rFonts w:cs="Times New Roman"/>
              </w:rPr>
              <w:t>/Recommendation/</w:t>
            </w:r>
          </w:p>
          <w:p w:rsidR="00275F7F" w:rsidRPr="006F1CDA" w:rsidRDefault="000D5550" w:rsidP="000D5550">
            <w:pPr>
              <w:jc w:val="center"/>
              <w:rPr>
                <w:rFonts w:cs="Times New Roman"/>
              </w:rPr>
            </w:pPr>
            <w:r>
              <w:rPr>
                <w:rFonts w:cs="Times New Roman"/>
              </w:rPr>
              <w:t>Feedback</w:t>
            </w:r>
          </w:p>
        </w:tc>
        <w:tc>
          <w:tcPr>
            <w:tcW w:w="1638" w:type="dxa"/>
          </w:tcPr>
          <w:p w:rsidR="00275F7F" w:rsidRPr="006F1CDA" w:rsidRDefault="00275F7F" w:rsidP="00063AA5">
            <w:pPr>
              <w:jc w:val="center"/>
              <w:rPr>
                <w:rFonts w:cs="Times New Roman"/>
              </w:rPr>
            </w:pPr>
          </w:p>
        </w:tc>
      </w:tr>
      <w:tr w:rsidR="004A1E0F" w:rsidRPr="006F1CDA" w:rsidTr="008505AE">
        <w:tc>
          <w:tcPr>
            <w:tcW w:w="3355" w:type="dxa"/>
          </w:tcPr>
          <w:p w:rsidR="004A1E0F" w:rsidRPr="006F1CDA" w:rsidRDefault="00624C2A" w:rsidP="00415664">
            <w:pPr>
              <w:contextualSpacing/>
              <w:rPr>
                <w:rFonts w:cs="Times New Roman"/>
              </w:rPr>
            </w:pPr>
            <w:r>
              <w:rPr>
                <w:rFonts w:cs="Times New Roman"/>
              </w:rPr>
              <w:t>Instructional Materials Expenditures</w:t>
            </w:r>
            <w:r w:rsidR="00EC1E29">
              <w:rPr>
                <w:rFonts w:cs="Times New Roman"/>
              </w:rPr>
              <w:t xml:space="preserve"> (Lottery Fund) </w:t>
            </w:r>
            <w:r>
              <w:rPr>
                <w:rFonts w:cs="Times New Roman"/>
              </w:rPr>
              <w:t xml:space="preserve"> Revisited</w:t>
            </w:r>
          </w:p>
        </w:tc>
        <w:tc>
          <w:tcPr>
            <w:tcW w:w="1671" w:type="dxa"/>
          </w:tcPr>
          <w:p w:rsidR="004A1E0F" w:rsidRPr="006F1CDA" w:rsidRDefault="008505AE" w:rsidP="00EA14E8">
            <w:pPr>
              <w:rPr>
                <w:rFonts w:cs="Times New Roman"/>
              </w:rPr>
            </w:pPr>
            <w:r>
              <w:rPr>
                <w:rFonts w:cs="Times New Roman"/>
              </w:rPr>
              <w:t>Bajrami</w:t>
            </w:r>
          </w:p>
        </w:tc>
        <w:tc>
          <w:tcPr>
            <w:tcW w:w="2912" w:type="dxa"/>
          </w:tcPr>
          <w:p w:rsidR="004A1E0F" w:rsidRPr="006F1CDA" w:rsidRDefault="008505AE" w:rsidP="00415664">
            <w:pPr>
              <w:jc w:val="center"/>
              <w:rPr>
                <w:rFonts w:cs="Times New Roman"/>
              </w:rPr>
            </w:pPr>
            <w:r>
              <w:rPr>
                <w:rFonts w:cs="Times New Roman"/>
              </w:rPr>
              <w:t>Discussion/Recommendation</w:t>
            </w:r>
          </w:p>
        </w:tc>
        <w:tc>
          <w:tcPr>
            <w:tcW w:w="1638" w:type="dxa"/>
          </w:tcPr>
          <w:p w:rsidR="004A1E0F" w:rsidRPr="006F1CDA" w:rsidRDefault="00415664" w:rsidP="00063AA5">
            <w:pPr>
              <w:jc w:val="center"/>
              <w:rPr>
                <w:rFonts w:cs="Times New Roman"/>
              </w:rPr>
            </w:pPr>
            <w:r w:rsidRPr="006F1CDA">
              <w:rPr>
                <w:rFonts w:cs="Times New Roman"/>
              </w:rPr>
              <w:t>Handouts</w:t>
            </w:r>
          </w:p>
        </w:tc>
      </w:tr>
      <w:tr w:rsidR="00E0476C" w:rsidRPr="006F1CDA" w:rsidTr="008505AE">
        <w:tc>
          <w:tcPr>
            <w:tcW w:w="3355" w:type="dxa"/>
          </w:tcPr>
          <w:p w:rsidR="00E0476C" w:rsidRPr="006F1CDA" w:rsidRDefault="008505AE" w:rsidP="00415664">
            <w:pPr>
              <w:rPr>
                <w:rFonts w:cs="Times New Roman"/>
              </w:rPr>
            </w:pPr>
            <w:r>
              <w:rPr>
                <w:rFonts w:cs="Times New Roman"/>
              </w:rPr>
              <w:t>Fund 1 Overview (Budget Report/Projections)</w:t>
            </w:r>
          </w:p>
        </w:tc>
        <w:tc>
          <w:tcPr>
            <w:tcW w:w="1671" w:type="dxa"/>
          </w:tcPr>
          <w:p w:rsidR="00E0476C" w:rsidRPr="006F1CDA" w:rsidRDefault="008505AE" w:rsidP="00EA14E8">
            <w:pPr>
              <w:rPr>
                <w:rFonts w:cs="Times New Roman"/>
              </w:rPr>
            </w:pPr>
            <w:r>
              <w:rPr>
                <w:rFonts w:cs="Times New Roman"/>
              </w:rPr>
              <w:t>Mary Beth</w:t>
            </w:r>
          </w:p>
        </w:tc>
        <w:tc>
          <w:tcPr>
            <w:tcW w:w="2912" w:type="dxa"/>
          </w:tcPr>
          <w:p w:rsidR="00E0476C" w:rsidRPr="006F1CDA" w:rsidRDefault="008505AE" w:rsidP="00063AA5">
            <w:pPr>
              <w:jc w:val="center"/>
              <w:rPr>
                <w:rFonts w:cs="Times New Roman"/>
              </w:rPr>
            </w:pPr>
            <w:r>
              <w:rPr>
                <w:rFonts w:cs="Times New Roman"/>
              </w:rPr>
              <w:t>Awareness</w:t>
            </w:r>
          </w:p>
        </w:tc>
        <w:tc>
          <w:tcPr>
            <w:tcW w:w="1638" w:type="dxa"/>
          </w:tcPr>
          <w:p w:rsidR="00E0476C" w:rsidRPr="006F1CDA" w:rsidRDefault="008505AE" w:rsidP="00063AA5">
            <w:pPr>
              <w:jc w:val="center"/>
              <w:rPr>
                <w:rFonts w:cs="Times New Roman"/>
              </w:rPr>
            </w:pPr>
            <w:r>
              <w:rPr>
                <w:rFonts w:cs="Times New Roman"/>
              </w:rPr>
              <w:t>Handouts</w:t>
            </w:r>
          </w:p>
        </w:tc>
      </w:tr>
      <w:tr w:rsidR="004A1E0F" w:rsidRPr="006F1CDA" w:rsidTr="008505AE">
        <w:tc>
          <w:tcPr>
            <w:tcW w:w="3355" w:type="dxa"/>
          </w:tcPr>
          <w:p w:rsidR="004A1E0F" w:rsidRPr="006F1CDA" w:rsidRDefault="008505AE" w:rsidP="00415664">
            <w:pPr>
              <w:rPr>
                <w:rFonts w:cs="Times New Roman"/>
              </w:rPr>
            </w:pPr>
            <w:r>
              <w:rPr>
                <w:rFonts w:cs="Times New Roman"/>
              </w:rPr>
              <w:t>Grant Budget Overview</w:t>
            </w:r>
          </w:p>
        </w:tc>
        <w:tc>
          <w:tcPr>
            <w:tcW w:w="1671" w:type="dxa"/>
          </w:tcPr>
          <w:p w:rsidR="004A1E0F" w:rsidRPr="006F1CDA" w:rsidRDefault="00415664" w:rsidP="00EA14E8">
            <w:pPr>
              <w:rPr>
                <w:rFonts w:cs="Times New Roman"/>
              </w:rPr>
            </w:pPr>
            <w:proofErr w:type="spellStart"/>
            <w:r w:rsidRPr="006F1CDA">
              <w:rPr>
                <w:rFonts w:cs="Times New Roman"/>
              </w:rPr>
              <w:t>MaryBeth</w:t>
            </w:r>
            <w:proofErr w:type="spellEnd"/>
          </w:p>
        </w:tc>
        <w:tc>
          <w:tcPr>
            <w:tcW w:w="2912" w:type="dxa"/>
          </w:tcPr>
          <w:p w:rsidR="004A1E0F" w:rsidRPr="006F1CDA" w:rsidRDefault="00415664" w:rsidP="008505AE">
            <w:pPr>
              <w:jc w:val="center"/>
              <w:rPr>
                <w:rFonts w:cs="Times New Roman"/>
              </w:rPr>
            </w:pPr>
            <w:r w:rsidRPr="006F1CDA">
              <w:rPr>
                <w:rFonts w:cs="Times New Roman"/>
              </w:rPr>
              <w:t xml:space="preserve">On </w:t>
            </w:r>
            <w:r w:rsidR="008505AE">
              <w:rPr>
                <w:rFonts w:cs="Times New Roman"/>
              </w:rPr>
              <w:t>G</w:t>
            </w:r>
            <w:r w:rsidRPr="006F1CDA">
              <w:rPr>
                <w:rFonts w:cs="Times New Roman"/>
              </w:rPr>
              <w:t>oing Training</w:t>
            </w:r>
          </w:p>
        </w:tc>
        <w:tc>
          <w:tcPr>
            <w:tcW w:w="1638" w:type="dxa"/>
          </w:tcPr>
          <w:p w:rsidR="004A1E0F" w:rsidRPr="006F1CDA" w:rsidRDefault="008505AE" w:rsidP="00063AA5">
            <w:pPr>
              <w:jc w:val="center"/>
              <w:rPr>
                <w:rFonts w:cs="Times New Roman"/>
              </w:rPr>
            </w:pPr>
            <w:r>
              <w:rPr>
                <w:rFonts w:cs="Times New Roman"/>
              </w:rPr>
              <w:t>Handouts</w:t>
            </w:r>
          </w:p>
        </w:tc>
      </w:tr>
      <w:tr w:rsidR="008505AE" w:rsidRPr="006F1CDA" w:rsidTr="008505AE">
        <w:tc>
          <w:tcPr>
            <w:tcW w:w="3355" w:type="dxa"/>
          </w:tcPr>
          <w:p w:rsidR="008505AE" w:rsidRPr="006F1CDA" w:rsidRDefault="008505AE" w:rsidP="00415664">
            <w:pPr>
              <w:contextualSpacing/>
              <w:rPr>
                <w:rFonts w:cs="Times New Roman"/>
              </w:rPr>
            </w:pPr>
            <w:r w:rsidRPr="006F1CDA">
              <w:rPr>
                <w:rFonts w:cs="Times New Roman"/>
              </w:rPr>
              <w:t>Adjournment</w:t>
            </w:r>
          </w:p>
        </w:tc>
        <w:tc>
          <w:tcPr>
            <w:tcW w:w="1671" w:type="dxa"/>
          </w:tcPr>
          <w:p w:rsidR="008505AE" w:rsidRPr="006F1CDA" w:rsidRDefault="008505AE" w:rsidP="00C77337">
            <w:pPr>
              <w:contextualSpacing/>
              <w:rPr>
                <w:rFonts w:cs="Times New Roman"/>
              </w:rPr>
            </w:pPr>
            <w:r>
              <w:rPr>
                <w:rFonts w:cs="Times New Roman"/>
              </w:rPr>
              <w:t>O’Neal</w:t>
            </w:r>
          </w:p>
        </w:tc>
        <w:tc>
          <w:tcPr>
            <w:tcW w:w="2912" w:type="dxa"/>
          </w:tcPr>
          <w:p w:rsidR="008505AE" w:rsidRPr="006F1CDA" w:rsidRDefault="008505AE" w:rsidP="00C77337"/>
        </w:tc>
        <w:tc>
          <w:tcPr>
            <w:tcW w:w="1638" w:type="dxa"/>
          </w:tcPr>
          <w:p w:rsidR="008505AE" w:rsidRPr="006F1CDA" w:rsidRDefault="008505AE" w:rsidP="00063AA5">
            <w:pPr>
              <w:jc w:val="center"/>
              <w:rPr>
                <w:rFonts w:cs="Times New Roman"/>
              </w:rPr>
            </w:pPr>
          </w:p>
        </w:tc>
      </w:tr>
    </w:tbl>
    <w:p w:rsidR="00415664" w:rsidRDefault="00415664" w:rsidP="00415664">
      <w:pPr>
        <w:keepNext/>
        <w:keepLines/>
        <w:spacing w:before="240" w:after="0"/>
        <w:jc w:val="center"/>
        <w:outlineLvl w:val="0"/>
        <w:rPr>
          <w:rFonts w:eastAsiaTheme="majorEastAsia" w:cs="Times New Roman"/>
          <w:color w:val="000000" w:themeColor="text1"/>
          <w:sz w:val="20"/>
          <w:szCs w:val="20"/>
          <w14:textOutline w14:w="0" w14:cap="flat" w14:cmpd="sng" w14:algn="ctr">
            <w14:noFill/>
            <w14:prstDash w14:val="solid"/>
            <w14:round/>
          </w14:textOutline>
        </w:rPr>
      </w:pPr>
    </w:p>
    <w:p w:rsidR="00904C87" w:rsidRPr="00415664" w:rsidRDefault="00904C87" w:rsidP="00415664">
      <w:pPr>
        <w:keepNext/>
        <w:keepLines/>
        <w:spacing w:before="240" w:after="0"/>
        <w:jc w:val="center"/>
        <w:outlineLvl w:val="0"/>
        <w:rPr>
          <w:rFonts w:eastAsiaTheme="majorEastAsia" w:cs="Times New Roman"/>
          <w:color w:val="000000" w:themeColor="text1"/>
          <w:sz w:val="20"/>
          <w:szCs w:val="20"/>
          <w14:textOutline w14:w="0" w14:cap="flat" w14:cmpd="sng" w14:algn="ctr">
            <w14:noFill/>
            <w14:prstDash w14:val="solid"/>
            <w14:round/>
          </w14:textOutline>
        </w:rPr>
      </w:pPr>
      <w:r w:rsidRPr="00415664">
        <w:rPr>
          <w:rFonts w:eastAsiaTheme="majorEastAsia" w:cs="Times New Roman"/>
          <w:color w:val="000000" w:themeColor="text1"/>
          <w:sz w:val="20"/>
          <w:szCs w:val="20"/>
          <w14:textOutline w14:w="0" w14:cap="flat" w14:cmpd="sng" w14:algn="ctr">
            <w14:noFill/>
            <w14:prstDash w14:val="solid"/>
            <w14:round/>
          </w14:textOutline>
        </w:rPr>
        <w:t>Committee Membership:</w:t>
      </w:r>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Administration – MB Benvenutti, Don Miller, Tina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Vasconcellos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t xml:space="preserve">Classified Staff – </w:t>
      </w:r>
      <w:proofErr w:type="spellStart"/>
      <w:r w:rsidRPr="00415664">
        <w:rPr>
          <w:rFonts w:eastAsiaTheme="majorEastAsia" w:cs="Times New Roman"/>
          <w:color w:val="000000" w:themeColor="text1"/>
          <w:sz w:val="20"/>
          <w:szCs w:val="20"/>
          <w14:textOutline w14:w="0" w14:cap="flat" w14:cmpd="sng" w14:algn="ctr">
            <w14:noFill/>
            <w14:prstDash w14:val="solid"/>
            <w14:round/>
          </w14:textOutline>
        </w:rPr>
        <w:t>Kawanna</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t xml:space="preserve"> Rollins, Anna O’</w:t>
      </w:r>
      <w:r w:rsidR="00EA14E8" w:rsidRPr="00415664">
        <w:rPr>
          <w:rFonts w:eastAsiaTheme="majorEastAsia" w:cs="Times New Roman"/>
          <w:color w:val="000000" w:themeColor="text1"/>
          <w:sz w:val="20"/>
          <w:szCs w:val="20"/>
          <w14:textOutline w14:w="0" w14:cap="flat" w14:cmpd="sng" w14:algn="ctr">
            <w14:noFill/>
            <w14:prstDash w14:val="solid"/>
            <w14:round/>
          </w14:textOutline>
        </w:rPr>
        <w:t xml:space="preserve">Neal,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Minerva Perez</w:t>
      </w:r>
      <w:r w:rsidRPr="00415664">
        <w:rPr>
          <w:rFonts w:eastAsiaTheme="majorEastAsia" w:cs="Times New Roman"/>
          <w:color w:val="000000" w:themeColor="text1"/>
          <w:sz w:val="20"/>
          <w:szCs w:val="20"/>
          <w14:textOutline w14:w="0" w14:cap="flat" w14:cmpd="sng" w14:algn="ctr">
            <w14:noFill/>
            <w14:prstDash w14:val="solid"/>
            <w14:round/>
          </w14:textOutline>
        </w:rPr>
        <w:br/>
        <w:t>Faculty –</w:t>
      </w:r>
      <w:r w:rsidR="002A46B3" w:rsidRPr="00415664">
        <w:rPr>
          <w:rFonts w:eastAsiaTheme="majorEastAsia" w:cs="Times New Roman"/>
          <w:color w:val="000000" w:themeColor="text1"/>
          <w:sz w:val="20"/>
          <w:szCs w:val="20"/>
          <w14:textOutline w14:w="0" w14:cap="flat" w14:cmpd="sng" w14:algn="ctr">
            <w14:noFill/>
            <w14:prstDash w14:val="solid"/>
            <w14:round/>
          </w14:textOutline>
        </w:rPr>
        <w:t xml:space="preserve"> Diana Bajrami, John Taylor, </w:t>
      </w:r>
      <w:r w:rsidR="00415664" w:rsidRPr="00415664">
        <w:rPr>
          <w:rFonts w:eastAsiaTheme="majorEastAsia" w:cs="Times New Roman"/>
          <w:color w:val="000000" w:themeColor="text1"/>
          <w:sz w:val="20"/>
          <w:szCs w:val="20"/>
          <w14:textOutline w14:w="0" w14:cap="flat" w14:cmpd="sng" w14:algn="ctr">
            <w14:noFill/>
            <w14:prstDash w14:val="solid"/>
            <w14:round/>
          </w14:textOutline>
        </w:rPr>
        <w:t>Jane McKenna</w:t>
      </w:r>
      <w:r w:rsidRPr="00415664">
        <w:rPr>
          <w:rFonts w:eastAsiaTheme="majorEastAsia" w:cs="Times New Roman"/>
          <w:color w:val="000000" w:themeColor="text1"/>
          <w:sz w:val="20"/>
          <w:szCs w:val="20"/>
          <w14:textOutline w14:w="0" w14:cap="flat" w14:cmpd="sng" w14:algn="ctr">
            <w14:noFill/>
            <w14:prstDash w14:val="solid"/>
            <w14:round/>
          </w14:textOutline>
        </w:rPr>
        <w:br/>
        <w:t>Student –</w:t>
      </w:r>
      <w:r w:rsidR="00624617" w:rsidRPr="00415664">
        <w:rPr>
          <w:rFonts w:eastAsiaTheme="majorEastAsia" w:cs="Times New Roman"/>
          <w:color w:val="000000" w:themeColor="text1"/>
          <w:sz w:val="20"/>
          <w:szCs w:val="20"/>
          <w14:textOutline w14:w="0" w14:cap="flat" w14:cmpd="sng" w14:algn="ctr">
            <w14:noFill/>
            <w14:prstDash w14:val="solid"/>
            <w14:round/>
          </w14:textOutline>
        </w:rPr>
        <w:t xml:space="preserve"> Charlene </w:t>
      </w:r>
      <w:proofErr w:type="spellStart"/>
      <w:r w:rsidR="00624617" w:rsidRPr="00415664">
        <w:rPr>
          <w:rFonts w:eastAsiaTheme="majorEastAsia" w:cs="Times New Roman"/>
          <w:color w:val="000000" w:themeColor="text1"/>
          <w:sz w:val="20"/>
          <w:szCs w:val="20"/>
          <w14:textOutline w14:w="0" w14:cap="flat" w14:cmpd="sng" w14:algn="ctr">
            <w14:noFill/>
            <w14:prstDash w14:val="solid"/>
            <w14:round/>
          </w14:textOutline>
        </w:rPr>
        <w:t>Roxas</w:t>
      </w:r>
      <w:proofErr w:type="spellEnd"/>
      <w:r w:rsidRPr="00415664">
        <w:rPr>
          <w:rFonts w:eastAsiaTheme="majorEastAsia" w:cs="Times New Roman"/>
          <w:color w:val="000000" w:themeColor="text1"/>
          <w:sz w:val="20"/>
          <w:szCs w:val="20"/>
          <w14:textOutline w14:w="0" w14:cap="flat" w14:cmpd="sng" w14:algn="ctr">
            <w14:noFill/>
            <w14:prstDash w14:val="solid"/>
            <w14:round/>
          </w14:textOutline>
        </w:rPr>
        <w:br/>
      </w:r>
    </w:p>
    <w:p w:rsidR="00415664" w:rsidRDefault="00415664"/>
    <w:sectPr w:rsidR="004156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03" w:rsidRDefault="004D1203" w:rsidP="00BA116F">
      <w:pPr>
        <w:spacing w:after="0" w:line="240" w:lineRule="auto"/>
      </w:pPr>
      <w:r>
        <w:separator/>
      </w:r>
    </w:p>
  </w:endnote>
  <w:endnote w:type="continuationSeparator" w:id="0">
    <w:p w:rsidR="004D1203" w:rsidRDefault="004D1203"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50" w:rsidRDefault="000D5550"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03" w:rsidRDefault="004D1203" w:rsidP="00BA116F">
      <w:pPr>
        <w:spacing w:after="0" w:line="240" w:lineRule="auto"/>
      </w:pPr>
      <w:r>
        <w:separator/>
      </w:r>
    </w:p>
  </w:footnote>
  <w:footnote w:type="continuationSeparator" w:id="0">
    <w:p w:rsidR="004D1203" w:rsidRDefault="004D1203" w:rsidP="00BA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29" w:rsidRDefault="00EC1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1F0E"/>
    <w:multiLevelType w:val="hybridMultilevel"/>
    <w:tmpl w:val="15863C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F"/>
    <w:rsid w:val="000203DD"/>
    <w:rsid w:val="00063AA5"/>
    <w:rsid w:val="00073686"/>
    <w:rsid w:val="000D5550"/>
    <w:rsid w:val="001D5FC1"/>
    <w:rsid w:val="00243FF9"/>
    <w:rsid w:val="00275F7F"/>
    <w:rsid w:val="002A46B3"/>
    <w:rsid w:val="00310FF6"/>
    <w:rsid w:val="00323CAF"/>
    <w:rsid w:val="00404ED4"/>
    <w:rsid w:val="00415664"/>
    <w:rsid w:val="00490F2E"/>
    <w:rsid w:val="004A1E0F"/>
    <w:rsid w:val="004D1203"/>
    <w:rsid w:val="00584D53"/>
    <w:rsid w:val="00624617"/>
    <w:rsid w:val="00624C2A"/>
    <w:rsid w:val="006F1CDA"/>
    <w:rsid w:val="00774A62"/>
    <w:rsid w:val="007A6837"/>
    <w:rsid w:val="007D7D2F"/>
    <w:rsid w:val="00814770"/>
    <w:rsid w:val="008505AE"/>
    <w:rsid w:val="008513AD"/>
    <w:rsid w:val="008A4A33"/>
    <w:rsid w:val="008C1B61"/>
    <w:rsid w:val="00904C87"/>
    <w:rsid w:val="00944CDC"/>
    <w:rsid w:val="00B93127"/>
    <w:rsid w:val="00BA116F"/>
    <w:rsid w:val="00C3703F"/>
    <w:rsid w:val="00DE64CC"/>
    <w:rsid w:val="00DF6CF7"/>
    <w:rsid w:val="00E0476C"/>
    <w:rsid w:val="00E10204"/>
    <w:rsid w:val="00EA14E8"/>
    <w:rsid w:val="00EC1E29"/>
    <w:rsid w:val="00E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B4BFFB-5B91-440E-B97A-7EC0184E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Committee Membership: Administration – MB Benvenutti, Don Miller, Tina Vasconcel</vt:lpstr>
    </vt:vector>
  </TitlesOfParts>
  <Company>PCCD</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dbajrami</cp:lastModifiedBy>
  <cp:revision>2</cp:revision>
  <cp:lastPrinted>2018-10-04T17:12:00Z</cp:lastPrinted>
  <dcterms:created xsi:type="dcterms:W3CDTF">2018-11-14T14:57:00Z</dcterms:created>
  <dcterms:modified xsi:type="dcterms:W3CDTF">2018-11-14T14:57:00Z</dcterms:modified>
</cp:coreProperties>
</file>