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86B2C" w14:textId="22BB751C" w:rsidR="003840EB" w:rsidRDefault="003840EB">
      <w:pPr>
        <w:rPr>
          <w:sz w:val="20"/>
        </w:rPr>
      </w:pP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818964E" w14:textId="41D56907" w:rsidR="003840EB" w:rsidRPr="00EA5A44" w:rsidRDefault="00E60C39" w:rsidP="00EA5A44">
      <w:pPr>
        <w:spacing w:before="23"/>
        <w:ind w:left="286" w:right="101"/>
        <w:jc w:val="center"/>
        <w:rPr>
          <w:b/>
          <w:sz w:val="40"/>
        </w:rPr>
      </w:pPr>
      <w:r>
        <w:rPr>
          <w:b/>
          <w:sz w:val="40"/>
        </w:rPr>
        <w:t>MINUTES</w:t>
      </w:r>
    </w:p>
    <w:p w14:paraId="124B2E17" w14:textId="08A0DDE2" w:rsidR="003840EB" w:rsidRDefault="009417B2">
      <w:pPr>
        <w:ind w:left="284" w:right="101"/>
        <w:jc w:val="center"/>
        <w:rPr>
          <w:sz w:val="34"/>
        </w:rPr>
      </w:pPr>
      <w:r>
        <w:rPr>
          <w:sz w:val="34"/>
        </w:rPr>
        <w:t>February 13, 2020</w:t>
      </w:r>
    </w:p>
    <w:p w14:paraId="6933F694" w14:textId="77777777" w:rsidR="003840EB" w:rsidRDefault="00C9601D">
      <w:pPr>
        <w:pStyle w:val="Heading2"/>
        <w:spacing w:before="3"/>
      </w:pPr>
      <w:r>
        <w:t>2:00-3:30 pm</w:t>
      </w:r>
    </w:p>
    <w:p w14:paraId="09877DE3" w14:textId="77777777" w:rsidR="003840EB" w:rsidRDefault="00C9601D">
      <w:pPr>
        <w:spacing w:line="322" w:lineRule="exact"/>
        <w:ind w:left="289" w:right="101"/>
        <w:jc w:val="center"/>
        <w:rPr>
          <w:sz w:val="28"/>
        </w:rPr>
      </w:pPr>
      <w:r>
        <w:rPr>
          <w:sz w:val="28"/>
        </w:rPr>
        <w:t>Room L-237</w:t>
      </w:r>
    </w:p>
    <w:p w14:paraId="2DE9C726" w14:textId="77777777" w:rsidR="003840EB" w:rsidRDefault="003840EB">
      <w:pPr>
        <w:spacing w:before="8"/>
      </w:pPr>
    </w:p>
    <w:p w14:paraId="7C89D152" w14:textId="77777777" w:rsidR="003840EB" w:rsidRDefault="00C9601D">
      <w:pPr>
        <w:pStyle w:val="Heading3"/>
        <w:spacing w:before="90"/>
      </w:pPr>
      <w:r>
        <w:t>Co-Chair - Admin - Don Miller, VPI</w:t>
      </w:r>
    </w:p>
    <w:p w14:paraId="4E3032CB" w14:textId="3A9E3E20" w:rsidR="003840EB" w:rsidRDefault="00C9601D">
      <w:pPr>
        <w:ind w:left="102"/>
        <w:rPr>
          <w:sz w:val="24"/>
        </w:rPr>
      </w:pPr>
      <w:r>
        <w:rPr>
          <w:sz w:val="24"/>
        </w:rPr>
        <w:t xml:space="preserve">Co-Chair </w:t>
      </w:r>
      <w:r w:rsidR="00401F24">
        <w:rPr>
          <w:sz w:val="24"/>
        </w:rPr>
        <w:t>–</w:t>
      </w:r>
      <w:r>
        <w:rPr>
          <w:sz w:val="24"/>
        </w:rPr>
        <w:t xml:space="preserve"> Faculty</w:t>
      </w:r>
      <w:r w:rsidR="00401F24">
        <w:rPr>
          <w:sz w:val="24"/>
        </w:rPr>
        <w:t xml:space="preserve"> – Andrew Park</w:t>
      </w:r>
    </w:p>
    <w:p w14:paraId="63C22BB0" w14:textId="2B12E584" w:rsidR="00E60C39" w:rsidRDefault="00E60C39">
      <w:pPr>
        <w:ind w:left="102"/>
        <w:rPr>
          <w:sz w:val="24"/>
        </w:rPr>
      </w:pPr>
    </w:p>
    <w:p w14:paraId="0EFBC5FC" w14:textId="67D67B71" w:rsidR="00E60C39" w:rsidRDefault="00E60C39">
      <w:pPr>
        <w:ind w:left="102"/>
        <w:rPr>
          <w:sz w:val="24"/>
        </w:rPr>
      </w:pPr>
      <w:r>
        <w:rPr>
          <w:sz w:val="24"/>
        </w:rPr>
        <w:t xml:space="preserve">Committee Members Present: Natalie Rodriguez, Don Miller, Nicole Kelly, Matthew Goldstein, </w:t>
      </w:r>
      <w:r w:rsidR="009417B2">
        <w:rPr>
          <w:sz w:val="24"/>
        </w:rPr>
        <w:t>Andrew Park</w:t>
      </w:r>
      <w:r w:rsidR="009417B2">
        <w:rPr>
          <w:sz w:val="24"/>
        </w:rPr>
        <w:t xml:space="preserve"> (note-taker)</w:t>
      </w:r>
      <w:r w:rsidR="009417B2">
        <w:rPr>
          <w:sz w:val="24"/>
        </w:rPr>
        <w:t xml:space="preserve">, </w:t>
      </w:r>
      <w:proofErr w:type="spellStart"/>
      <w:r w:rsidR="009417B2">
        <w:rPr>
          <w:sz w:val="24"/>
        </w:rPr>
        <w:t>Lydell</w:t>
      </w:r>
      <w:proofErr w:type="spellEnd"/>
      <w:r w:rsidR="009417B2">
        <w:rPr>
          <w:sz w:val="24"/>
        </w:rPr>
        <w:t xml:space="preserve"> Willis</w:t>
      </w:r>
      <w:r w:rsidR="00416158">
        <w:rPr>
          <w:sz w:val="24"/>
        </w:rPr>
        <w:t>, Khalilah Beal.</w:t>
      </w:r>
    </w:p>
    <w:p w14:paraId="09B92AA9" w14:textId="1FA6493F" w:rsidR="00E60C39" w:rsidRDefault="00E60C39">
      <w:pPr>
        <w:ind w:left="102"/>
        <w:rPr>
          <w:sz w:val="24"/>
        </w:rPr>
      </w:pPr>
    </w:p>
    <w:p w14:paraId="4954C409" w14:textId="485BDC9F" w:rsidR="00E60C39" w:rsidRDefault="00E60C39">
      <w:pPr>
        <w:ind w:left="102"/>
        <w:rPr>
          <w:sz w:val="24"/>
        </w:rPr>
      </w:pPr>
      <w:r>
        <w:rPr>
          <w:sz w:val="24"/>
        </w:rPr>
        <w:t xml:space="preserve">Guests Present: </w:t>
      </w:r>
      <w:r w:rsidR="009417B2">
        <w:rPr>
          <w:sz w:val="24"/>
        </w:rPr>
        <w:t>None</w:t>
      </w:r>
    </w:p>
    <w:p w14:paraId="0F6F9960" w14:textId="475BA5A8" w:rsidR="00E60C39" w:rsidRDefault="00E60C39">
      <w:pPr>
        <w:ind w:left="102"/>
        <w:rPr>
          <w:sz w:val="24"/>
        </w:rPr>
      </w:pPr>
    </w:p>
    <w:p w14:paraId="21EEF733" w14:textId="3070E672" w:rsidR="00E60C39" w:rsidRDefault="00E60C39">
      <w:pPr>
        <w:ind w:left="102"/>
        <w:rPr>
          <w:sz w:val="24"/>
        </w:rPr>
      </w:pPr>
      <w:r>
        <w:rPr>
          <w:sz w:val="24"/>
        </w:rPr>
        <w:t>Meeting called to order at 2:1</w:t>
      </w:r>
      <w:r w:rsidR="009417B2">
        <w:rPr>
          <w:sz w:val="24"/>
        </w:rPr>
        <w:t>4</w:t>
      </w:r>
      <w:r>
        <w:rPr>
          <w:sz w:val="24"/>
        </w:rPr>
        <w:t xml:space="preserve"> p.m.</w:t>
      </w:r>
    </w:p>
    <w:p w14:paraId="3066F64C" w14:textId="77777777" w:rsidR="003840EB" w:rsidRDefault="003840EB">
      <w:pPr>
        <w:spacing w:before="6"/>
        <w:rPr>
          <w:sz w:val="28"/>
        </w:rPr>
      </w:pPr>
    </w:p>
    <w:tbl>
      <w:tblPr>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29"/>
        <w:gridCol w:w="1440"/>
        <w:gridCol w:w="2251"/>
      </w:tblGrid>
      <w:tr w:rsidR="003840EB" w14:paraId="5109014E" w14:textId="77777777">
        <w:trPr>
          <w:trHeight w:val="551"/>
        </w:trPr>
        <w:tc>
          <w:tcPr>
            <w:tcW w:w="6929" w:type="dxa"/>
          </w:tcPr>
          <w:p w14:paraId="02A87677" w14:textId="77777777" w:rsidR="003840EB" w:rsidRDefault="00401F24" w:rsidP="00401F24">
            <w:pPr>
              <w:pStyle w:val="TableParagraph"/>
              <w:spacing w:line="268" w:lineRule="exact"/>
              <w:rPr>
                <w:sz w:val="24"/>
              </w:rPr>
            </w:pPr>
            <w:r>
              <w:rPr>
                <w:sz w:val="24"/>
              </w:rPr>
              <w:t xml:space="preserve"> </w:t>
            </w:r>
            <w:r w:rsidR="00C9601D">
              <w:rPr>
                <w:sz w:val="24"/>
              </w:rPr>
              <w:t>1. Approval of the Agenda</w:t>
            </w:r>
          </w:p>
          <w:p w14:paraId="3F27F51B" w14:textId="7AF2EAD7" w:rsidR="00E60C39" w:rsidRDefault="00E60C39" w:rsidP="00401F24">
            <w:pPr>
              <w:pStyle w:val="TableParagraph"/>
              <w:spacing w:line="268" w:lineRule="exact"/>
              <w:rPr>
                <w:sz w:val="24"/>
              </w:rPr>
            </w:pPr>
          </w:p>
          <w:p w14:paraId="542838BC" w14:textId="6A4E64B2" w:rsidR="00E60C39" w:rsidRDefault="00E60C39" w:rsidP="00E60C39">
            <w:pPr>
              <w:pStyle w:val="TableParagraph"/>
              <w:spacing w:line="268" w:lineRule="exact"/>
              <w:ind w:left="258"/>
              <w:rPr>
                <w:sz w:val="24"/>
              </w:rPr>
            </w:pPr>
            <w:r>
              <w:rPr>
                <w:sz w:val="24"/>
              </w:rPr>
              <w:t xml:space="preserve">Motion to approve the agenda by M. Goldstein, seconded by </w:t>
            </w:r>
            <w:r w:rsidR="009417B2">
              <w:rPr>
                <w:sz w:val="24"/>
              </w:rPr>
              <w:t>D</w:t>
            </w:r>
            <w:r>
              <w:rPr>
                <w:sz w:val="24"/>
              </w:rPr>
              <w:t xml:space="preserve">. </w:t>
            </w:r>
            <w:r w:rsidR="009417B2">
              <w:rPr>
                <w:sz w:val="24"/>
              </w:rPr>
              <w:t>Miller</w:t>
            </w:r>
            <w:r>
              <w:rPr>
                <w:sz w:val="24"/>
              </w:rPr>
              <w:t>. Motion succeeds unanimously (M.S.U.).</w:t>
            </w:r>
          </w:p>
          <w:p w14:paraId="79039D18" w14:textId="2147161C" w:rsidR="00E60C39" w:rsidRDefault="00E60C39" w:rsidP="00401F24">
            <w:pPr>
              <w:pStyle w:val="TableParagraph"/>
              <w:spacing w:line="268" w:lineRule="exact"/>
              <w:rPr>
                <w:sz w:val="24"/>
              </w:rPr>
            </w:pPr>
          </w:p>
        </w:tc>
        <w:tc>
          <w:tcPr>
            <w:tcW w:w="1440" w:type="dxa"/>
          </w:tcPr>
          <w:p w14:paraId="1AAE999B" w14:textId="77777777" w:rsidR="003840EB" w:rsidRDefault="00C9601D">
            <w:pPr>
              <w:pStyle w:val="TableParagraph"/>
              <w:spacing w:line="268" w:lineRule="exact"/>
              <w:ind w:left="184"/>
              <w:rPr>
                <w:sz w:val="24"/>
              </w:rPr>
            </w:pPr>
            <w:r>
              <w:rPr>
                <w:sz w:val="24"/>
              </w:rPr>
              <w:t>Action</w:t>
            </w:r>
          </w:p>
        </w:tc>
        <w:tc>
          <w:tcPr>
            <w:tcW w:w="2251" w:type="dxa"/>
          </w:tcPr>
          <w:p w14:paraId="37479AC3" w14:textId="3A7C6A53" w:rsidR="003840EB" w:rsidRDefault="00C9601D">
            <w:pPr>
              <w:pStyle w:val="TableParagraph"/>
              <w:spacing w:line="268" w:lineRule="exact"/>
              <w:ind w:left="179"/>
              <w:rPr>
                <w:sz w:val="24"/>
              </w:rPr>
            </w:pPr>
            <w:r>
              <w:rPr>
                <w:sz w:val="24"/>
              </w:rPr>
              <w:t>Chair</w:t>
            </w:r>
            <w:r w:rsidR="00401F24">
              <w:rPr>
                <w:sz w:val="24"/>
              </w:rPr>
              <w:t>s</w:t>
            </w:r>
          </w:p>
        </w:tc>
      </w:tr>
      <w:tr w:rsidR="00C0222C" w14:paraId="472C71CA" w14:textId="77777777">
        <w:trPr>
          <w:trHeight w:val="551"/>
        </w:trPr>
        <w:tc>
          <w:tcPr>
            <w:tcW w:w="6929" w:type="dxa"/>
          </w:tcPr>
          <w:p w14:paraId="5CA6EB0D" w14:textId="7924D70C" w:rsidR="00C0222C" w:rsidRDefault="00C0222C">
            <w:pPr>
              <w:pStyle w:val="TableParagraph"/>
              <w:spacing w:line="268" w:lineRule="exact"/>
              <w:ind w:left="105"/>
              <w:rPr>
                <w:sz w:val="24"/>
              </w:rPr>
            </w:pPr>
            <w:r>
              <w:rPr>
                <w:sz w:val="24"/>
              </w:rPr>
              <w:t xml:space="preserve">2. </w:t>
            </w:r>
            <w:r w:rsidR="009417B2">
              <w:rPr>
                <w:sz w:val="24"/>
              </w:rPr>
              <w:t>Program Review – final follow-up</w:t>
            </w:r>
          </w:p>
          <w:p w14:paraId="72383AE5" w14:textId="72385468" w:rsidR="00E60C39" w:rsidRDefault="00E60C39">
            <w:pPr>
              <w:pStyle w:val="TableParagraph"/>
              <w:spacing w:line="268" w:lineRule="exact"/>
              <w:ind w:left="105"/>
              <w:rPr>
                <w:sz w:val="24"/>
              </w:rPr>
            </w:pPr>
          </w:p>
          <w:p w14:paraId="0CA9C54C" w14:textId="5528CC99" w:rsidR="00E60C39" w:rsidRDefault="009417B2" w:rsidP="00E60C39">
            <w:pPr>
              <w:pStyle w:val="TableParagraph"/>
              <w:spacing w:line="268" w:lineRule="exact"/>
              <w:ind w:left="258"/>
              <w:rPr>
                <w:sz w:val="24"/>
              </w:rPr>
            </w:pPr>
            <w:r>
              <w:rPr>
                <w:sz w:val="24"/>
              </w:rPr>
              <w:t>Validation completed in January. Resource requests have been downloaded by Dominique for various committees (IELM for budget committee and department chairs; faculty requests for academic senate and department chairs; facilities and technology requests for facilities/technology committee)</w:t>
            </w:r>
            <w:r w:rsidR="00E60C39">
              <w:rPr>
                <w:sz w:val="24"/>
              </w:rPr>
              <w:t>.</w:t>
            </w:r>
          </w:p>
          <w:p w14:paraId="193DDDA7" w14:textId="756D21DD" w:rsidR="009417B2" w:rsidRDefault="009417B2" w:rsidP="00E60C39">
            <w:pPr>
              <w:pStyle w:val="TableParagraph"/>
              <w:spacing w:line="268" w:lineRule="exact"/>
              <w:ind w:left="258"/>
              <w:rPr>
                <w:sz w:val="24"/>
              </w:rPr>
            </w:pPr>
          </w:p>
          <w:p w14:paraId="76B8FF16" w14:textId="45DACAA9" w:rsidR="009417B2" w:rsidRDefault="009417B2" w:rsidP="00E60C39">
            <w:pPr>
              <w:pStyle w:val="TableParagraph"/>
              <w:spacing w:line="268" w:lineRule="exact"/>
              <w:ind w:left="258"/>
              <w:rPr>
                <w:sz w:val="24"/>
              </w:rPr>
            </w:pPr>
            <w:r>
              <w:rPr>
                <w:sz w:val="24"/>
              </w:rPr>
              <w:t>Question about online program review feedback/updates. A. Park noted issues with SLO assessment plan. Tabled to next meeting at Don’s suggestion (also to be discussed at next meeting: next year’s program review)</w:t>
            </w:r>
          </w:p>
          <w:p w14:paraId="759D83FE" w14:textId="36DD95DE" w:rsidR="009417B2" w:rsidRDefault="009417B2" w:rsidP="00E60C39">
            <w:pPr>
              <w:pStyle w:val="TableParagraph"/>
              <w:spacing w:line="268" w:lineRule="exact"/>
              <w:ind w:left="258"/>
              <w:rPr>
                <w:sz w:val="24"/>
              </w:rPr>
            </w:pPr>
          </w:p>
          <w:p w14:paraId="6DCB4362" w14:textId="7A91EBF7" w:rsidR="009417B2" w:rsidRDefault="009417B2" w:rsidP="00E60C39">
            <w:pPr>
              <w:pStyle w:val="TableParagraph"/>
              <w:spacing w:line="268" w:lineRule="exact"/>
              <w:ind w:left="258"/>
              <w:rPr>
                <w:sz w:val="24"/>
              </w:rPr>
            </w:pPr>
            <w:r>
              <w:rPr>
                <w:sz w:val="24"/>
              </w:rPr>
              <w:t xml:space="preserve">Question about SAO assessments on </w:t>
            </w:r>
            <w:proofErr w:type="spellStart"/>
            <w:r>
              <w:rPr>
                <w:sz w:val="24"/>
              </w:rPr>
              <w:t>CurriQunet</w:t>
            </w:r>
            <w:proofErr w:type="spellEnd"/>
            <w:r>
              <w:rPr>
                <w:sz w:val="24"/>
              </w:rPr>
              <w:t xml:space="preserve"> META. A. Park (in SLOAC role) promised to follow up additional training material for SAO assessments (to be brought back next meeting).</w:t>
            </w:r>
          </w:p>
          <w:p w14:paraId="32CBEAEF" w14:textId="0A943169" w:rsidR="00E60C39" w:rsidRDefault="00E60C39">
            <w:pPr>
              <w:pStyle w:val="TableParagraph"/>
              <w:spacing w:line="268" w:lineRule="exact"/>
              <w:ind w:left="105"/>
              <w:rPr>
                <w:sz w:val="24"/>
              </w:rPr>
            </w:pPr>
          </w:p>
        </w:tc>
        <w:tc>
          <w:tcPr>
            <w:tcW w:w="1440" w:type="dxa"/>
          </w:tcPr>
          <w:p w14:paraId="5400B128" w14:textId="5BC10EB0" w:rsidR="00C0222C" w:rsidRDefault="009417B2" w:rsidP="00E60C39">
            <w:pPr>
              <w:pStyle w:val="TableParagraph"/>
              <w:spacing w:line="268" w:lineRule="exact"/>
              <w:ind w:left="174"/>
              <w:rPr>
                <w:sz w:val="24"/>
              </w:rPr>
            </w:pPr>
            <w:r>
              <w:rPr>
                <w:sz w:val="24"/>
              </w:rPr>
              <w:t>Discussion</w:t>
            </w:r>
            <w:r w:rsidR="00C0222C">
              <w:rPr>
                <w:sz w:val="24"/>
              </w:rPr>
              <w:t xml:space="preserve"> </w:t>
            </w:r>
          </w:p>
        </w:tc>
        <w:tc>
          <w:tcPr>
            <w:tcW w:w="2251" w:type="dxa"/>
          </w:tcPr>
          <w:p w14:paraId="39993FAC" w14:textId="102D7E4E" w:rsidR="00C0222C" w:rsidRDefault="00C0222C">
            <w:pPr>
              <w:pStyle w:val="TableParagraph"/>
              <w:spacing w:line="268" w:lineRule="exact"/>
              <w:ind w:left="179"/>
              <w:rPr>
                <w:sz w:val="24"/>
              </w:rPr>
            </w:pPr>
            <w:r>
              <w:rPr>
                <w:sz w:val="24"/>
              </w:rPr>
              <w:t>Don Miller</w:t>
            </w:r>
          </w:p>
        </w:tc>
      </w:tr>
      <w:tr w:rsidR="003840EB" w14:paraId="7C0D4725" w14:textId="77777777">
        <w:trPr>
          <w:trHeight w:val="551"/>
        </w:trPr>
        <w:tc>
          <w:tcPr>
            <w:tcW w:w="6929" w:type="dxa"/>
          </w:tcPr>
          <w:p w14:paraId="22A45583" w14:textId="4C573A24" w:rsidR="003840EB" w:rsidRDefault="009417B2">
            <w:pPr>
              <w:pStyle w:val="TableParagraph"/>
              <w:spacing w:line="268" w:lineRule="exact"/>
              <w:ind w:left="105"/>
              <w:rPr>
                <w:sz w:val="24"/>
              </w:rPr>
            </w:pPr>
            <w:r>
              <w:rPr>
                <w:sz w:val="24"/>
              </w:rPr>
              <w:t>3</w:t>
            </w:r>
            <w:r w:rsidR="00C9601D">
              <w:rPr>
                <w:sz w:val="24"/>
              </w:rPr>
              <w:t xml:space="preserve">. </w:t>
            </w:r>
            <w:r>
              <w:rPr>
                <w:sz w:val="24"/>
              </w:rPr>
              <w:t>Update on Guided Pathways Scale of Adoption</w:t>
            </w:r>
            <w:r w:rsidR="00C0222C">
              <w:rPr>
                <w:sz w:val="24"/>
              </w:rPr>
              <w:t xml:space="preserve"> </w:t>
            </w:r>
          </w:p>
          <w:p w14:paraId="35B21F23" w14:textId="77777777" w:rsidR="00E60C39" w:rsidRDefault="00E60C39">
            <w:pPr>
              <w:pStyle w:val="TableParagraph"/>
              <w:spacing w:line="268" w:lineRule="exact"/>
              <w:ind w:left="105"/>
              <w:rPr>
                <w:sz w:val="24"/>
              </w:rPr>
            </w:pPr>
          </w:p>
          <w:p w14:paraId="11E4E8E3" w14:textId="32175228" w:rsidR="00416158" w:rsidRDefault="00783606" w:rsidP="00E60C39">
            <w:pPr>
              <w:pStyle w:val="TableParagraph"/>
              <w:spacing w:line="268" w:lineRule="exact"/>
              <w:ind w:left="258"/>
              <w:rPr>
                <w:sz w:val="24"/>
              </w:rPr>
            </w:pPr>
            <w:r>
              <w:rPr>
                <w:sz w:val="24"/>
              </w:rPr>
              <w:t>D. Miller gave a report on the update due in March: Update due March 1 with college president and academic senate president approval. Last draft of scale of adoption has been updated with the work done on degree mapping and starting discussion on “</w:t>
            </w:r>
            <w:proofErr w:type="spellStart"/>
            <w:r>
              <w:rPr>
                <w:sz w:val="24"/>
              </w:rPr>
              <w:t>metamajors</w:t>
            </w:r>
            <w:proofErr w:type="spellEnd"/>
            <w:r>
              <w:rPr>
                <w:sz w:val="24"/>
              </w:rPr>
              <w:t>”.</w:t>
            </w:r>
          </w:p>
          <w:p w14:paraId="6183FEB3" w14:textId="44BC9675" w:rsidR="00416158" w:rsidRDefault="00416158" w:rsidP="00EA5A44">
            <w:pPr>
              <w:pStyle w:val="TableParagraph"/>
              <w:spacing w:line="268" w:lineRule="exact"/>
              <w:rPr>
                <w:sz w:val="24"/>
              </w:rPr>
            </w:pPr>
          </w:p>
        </w:tc>
        <w:tc>
          <w:tcPr>
            <w:tcW w:w="1440" w:type="dxa"/>
          </w:tcPr>
          <w:p w14:paraId="1FCF126A" w14:textId="45E877C8" w:rsidR="003840EB" w:rsidRDefault="00C0222C" w:rsidP="00416158">
            <w:pPr>
              <w:pStyle w:val="TableParagraph"/>
              <w:spacing w:line="268" w:lineRule="exact"/>
              <w:ind w:left="174"/>
              <w:rPr>
                <w:sz w:val="24"/>
              </w:rPr>
            </w:pPr>
            <w:r>
              <w:rPr>
                <w:sz w:val="24"/>
              </w:rPr>
              <w:t xml:space="preserve">Discussion </w:t>
            </w:r>
            <w:r w:rsidR="009417B2">
              <w:rPr>
                <w:sz w:val="24"/>
              </w:rPr>
              <w:t>&amp; Action</w:t>
            </w:r>
          </w:p>
        </w:tc>
        <w:tc>
          <w:tcPr>
            <w:tcW w:w="2251" w:type="dxa"/>
          </w:tcPr>
          <w:p w14:paraId="660229DF" w14:textId="24756717" w:rsidR="003840EB" w:rsidRDefault="00C0222C">
            <w:pPr>
              <w:pStyle w:val="TableParagraph"/>
              <w:spacing w:line="268" w:lineRule="exact"/>
              <w:ind w:left="179"/>
              <w:rPr>
                <w:sz w:val="24"/>
              </w:rPr>
            </w:pPr>
            <w:r>
              <w:rPr>
                <w:sz w:val="24"/>
              </w:rPr>
              <w:t>Don Miller</w:t>
            </w:r>
          </w:p>
        </w:tc>
      </w:tr>
      <w:tr w:rsidR="003840EB" w14:paraId="59198AD7" w14:textId="77777777">
        <w:trPr>
          <w:trHeight w:val="551"/>
        </w:trPr>
        <w:tc>
          <w:tcPr>
            <w:tcW w:w="6929" w:type="dxa"/>
          </w:tcPr>
          <w:p w14:paraId="112CD182" w14:textId="170A4EA7" w:rsidR="003840EB" w:rsidRDefault="00783606">
            <w:pPr>
              <w:pStyle w:val="TableParagraph"/>
              <w:spacing w:line="267" w:lineRule="exact"/>
              <w:ind w:left="84"/>
              <w:rPr>
                <w:sz w:val="24"/>
              </w:rPr>
            </w:pPr>
            <w:r>
              <w:rPr>
                <w:sz w:val="24"/>
              </w:rPr>
              <w:lastRenderedPageBreak/>
              <w:t>4</w:t>
            </w:r>
            <w:r w:rsidR="00C9601D">
              <w:rPr>
                <w:sz w:val="24"/>
              </w:rPr>
              <w:t xml:space="preserve">. </w:t>
            </w:r>
            <w:r>
              <w:rPr>
                <w:sz w:val="24"/>
              </w:rPr>
              <w:t>Accreditation updates</w:t>
            </w:r>
            <w:r w:rsidR="00C0222C">
              <w:rPr>
                <w:sz w:val="24"/>
              </w:rPr>
              <w:t xml:space="preserve"> </w:t>
            </w:r>
          </w:p>
          <w:p w14:paraId="3D12C69C" w14:textId="145A11E3" w:rsidR="00416158" w:rsidRDefault="00416158">
            <w:pPr>
              <w:pStyle w:val="TableParagraph"/>
              <w:spacing w:line="267" w:lineRule="exact"/>
              <w:ind w:left="84"/>
              <w:rPr>
                <w:sz w:val="24"/>
              </w:rPr>
            </w:pPr>
          </w:p>
          <w:p w14:paraId="411D2EF5" w14:textId="0A2DB913" w:rsidR="00416158" w:rsidRPr="00783606" w:rsidRDefault="00783606" w:rsidP="00416158">
            <w:pPr>
              <w:pStyle w:val="TableParagraph"/>
              <w:spacing w:line="267" w:lineRule="exact"/>
              <w:ind w:left="258"/>
              <w:rPr>
                <w:sz w:val="24"/>
              </w:rPr>
            </w:pPr>
            <w:r>
              <w:rPr>
                <w:sz w:val="24"/>
              </w:rPr>
              <w:t xml:space="preserve">N. Rodriguez reported on ISER progress and meeting of team leads. There was a discussion that a lot of questions for ISER seemed to be repetitive; D. Miller and M. Goldstein explained in terms of ACCJC expectations on if the response </w:t>
            </w:r>
            <w:r>
              <w:rPr>
                <w:i/>
                <w:iCs/>
                <w:sz w:val="24"/>
              </w:rPr>
              <w:t>directly</w:t>
            </w:r>
            <w:r>
              <w:rPr>
                <w:sz w:val="24"/>
              </w:rPr>
              <w:t xml:space="preserve"> answers the question (might/could repeat information previously given).</w:t>
            </w:r>
          </w:p>
          <w:p w14:paraId="246F4F4E" w14:textId="7F6E146E" w:rsidR="00416158" w:rsidRDefault="00416158">
            <w:pPr>
              <w:pStyle w:val="TableParagraph"/>
              <w:spacing w:line="267" w:lineRule="exact"/>
              <w:ind w:left="84"/>
              <w:rPr>
                <w:sz w:val="24"/>
              </w:rPr>
            </w:pPr>
          </w:p>
        </w:tc>
        <w:tc>
          <w:tcPr>
            <w:tcW w:w="1440" w:type="dxa"/>
          </w:tcPr>
          <w:p w14:paraId="5D42165C" w14:textId="705B024C" w:rsidR="003840EB" w:rsidRDefault="00C0222C">
            <w:pPr>
              <w:pStyle w:val="TableParagraph"/>
              <w:spacing w:line="268" w:lineRule="exact"/>
              <w:ind w:left="179"/>
              <w:rPr>
                <w:sz w:val="24"/>
              </w:rPr>
            </w:pPr>
            <w:r>
              <w:rPr>
                <w:sz w:val="24"/>
              </w:rPr>
              <w:t>Discussion</w:t>
            </w:r>
          </w:p>
        </w:tc>
        <w:tc>
          <w:tcPr>
            <w:tcW w:w="2251" w:type="dxa"/>
          </w:tcPr>
          <w:p w14:paraId="4B60BC03" w14:textId="15D164AF" w:rsidR="003840EB" w:rsidRDefault="00783606">
            <w:pPr>
              <w:pStyle w:val="TableParagraph"/>
              <w:spacing w:line="268" w:lineRule="exact"/>
              <w:ind w:left="179"/>
              <w:rPr>
                <w:sz w:val="24"/>
              </w:rPr>
            </w:pPr>
            <w:r>
              <w:rPr>
                <w:sz w:val="24"/>
              </w:rPr>
              <w:t>Chairs</w:t>
            </w:r>
          </w:p>
        </w:tc>
      </w:tr>
      <w:tr w:rsidR="00C0222C" w14:paraId="358AD3F6" w14:textId="77777777" w:rsidTr="00401F24">
        <w:trPr>
          <w:trHeight w:val="662"/>
        </w:trPr>
        <w:tc>
          <w:tcPr>
            <w:tcW w:w="6929" w:type="dxa"/>
          </w:tcPr>
          <w:p w14:paraId="03103813" w14:textId="3EE265A5" w:rsidR="00C0222C" w:rsidRDefault="00783606">
            <w:pPr>
              <w:pStyle w:val="TableParagraph"/>
              <w:spacing w:before="171" w:line="249" w:lineRule="auto"/>
              <w:ind w:left="92" w:right="335"/>
              <w:rPr>
                <w:sz w:val="24"/>
              </w:rPr>
            </w:pPr>
            <w:r>
              <w:rPr>
                <w:sz w:val="24"/>
              </w:rPr>
              <w:t>6</w:t>
            </w:r>
            <w:r w:rsidR="00C0222C">
              <w:rPr>
                <w:sz w:val="24"/>
              </w:rPr>
              <w:t xml:space="preserve">. </w:t>
            </w:r>
            <w:r>
              <w:rPr>
                <w:sz w:val="24"/>
              </w:rPr>
              <w:t>Other</w:t>
            </w:r>
          </w:p>
          <w:p w14:paraId="38FEE07B" w14:textId="45AD109F" w:rsidR="00416158" w:rsidRDefault="00783606" w:rsidP="00416158">
            <w:pPr>
              <w:pStyle w:val="TableParagraph"/>
              <w:spacing w:before="171" w:line="249" w:lineRule="auto"/>
              <w:ind w:left="258" w:right="335"/>
              <w:rPr>
                <w:sz w:val="24"/>
              </w:rPr>
            </w:pPr>
            <w:r>
              <w:rPr>
                <w:sz w:val="24"/>
              </w:rPr>
              <w:t>A. Park brought up the question of enrollment management: shouldn’t enrollment management include substantive planning based on institutional data, analyzed with help of institutional researcher?</w:t>
            </w:r>
          </w:p>
          <w:p w14:paraId="4067E6A9" w14:textId="4A22ED85" w:rsidR="00416158" w:rsidRDefault="00416158" w:rsidP="00416158">
            <w:pPr>
              <w:pStyle w:val="TableParagraph"/>
              <w:spacing w:before="171" w:line="249" w:lineRule="auto"/>
              <w:ind w:left="258" w:right="335"/>
              <w:rPr>
                <w:sz w:val="24"/>
              </w:rPr>
            </w:pPr>
          </w:p>
        </w:tc>
        <w:tc>
          <w:tcPr>
            <w:tcW w:w="1440" w:type="dxa"/>
          </w:tcPr>
          <w:p w14:paraId="6D08C845" w14:textId="22D7BAFC" w:rsidR="00C0222C" w:rsidRDefault="00783606">
            <w:pPr>
              <w:pStyle w:val="TableParagraph"/>
              <w:spacing w:line="268" w:lineRule="exact"/>
              <w:ind w:left="179"/>
              <w:rPr>
                <w:sz w:val="24"/>
              </w:rPr>
            </w:pPr>
            <w:r>
              <w:rPr>
                <w:sz w:val="24"/>
              </w:rPr>
              <w:t>Information</w:t>
            </w:r>
          </w:p>
        </w:tc>
        <w:tc>
          <w:tcPr>
            <w:tcW w:w="2251" w:type="dxa"/>
          </w:tcPr>
          <w:p w14:paraId="04F7E7F8" w14:textId="3969A577" w:rsidR="00C0222C" w:rsidRDefault="00783606">
            <w:pPr>
              <w:pStyle w:val="TableParagraph"/>
              <w:spacing w:before="12"/>
              <w:ind w:left="179"/>
              <w:rPr>
                <w:sz w:val="24"/>
              </w:rPr>
            </w:pPr>
            <w:r>
              <w:rPr>
                <w:sz w:val="24"/>
              </w:rPr>
              <w:t>Committee</w:t>
            </w:r>
          </w:p>
        </w:tc>
      </w:tr>
      <w:tr w:rsidR="003840EB" w14:paraId="5B082EEE" w14:textId="77777777" w:rsidTr="00401F24">
        <w:trPr>
          <w:trHeight w:val="662"/>
        </w:trPr>
        <w:tc>
          <w:tcPr>
            <w:tcW w:w="6929" w:type="dxa"/>
          </w:tcPr>
          <w:p w14:paraId="268C2444" w14:textId="17826CF8" w:rsidR="003840EB" w:rsidRDefault="00783606">
            <w:pPr>
              <w:pStyle w:val="TableParagraph"/>
              <w:spacing w:before="171" w:line="249" w:lineRule="auto"/>
              <w:ind w:left="92" w:right="335"/>
              <w:rPr>
                <w:sz w:val="24"/>
              </w:rPr>
            </w:pPr>
            <w:r>
              <w:rPr>
                <w:sz w:val="24"/>
              </w:rPr>
              <w:t>7</w:t>
            </w:r>
            <w:r w:rsidR="00C9601D">
              <w:rPr>
                <w:sz w:val="24"/>
              </w:rPr>
              <w:t xml:space="preserve">. </w:t>
            </w:r>
            <w:r>
              <w:rPr>
                <w:sz w:val="24"/>
              </w:rPr>
              <w:t>Adjournment</w:t>
            </w:r>
          </w:p>
          <w:p w14:paraId="43F04C72" w14:textId="3F87B379" w:rsidR="00416158" w:rsidRDefault="00783606" w:rsidP="00EA5A44">
            <w:pPr>
              <w:pStyle w:val="TableParagraph"/>
              <w:spacing w:before="171" w:line="249" w:lineRule="auto"/>
              <w:ind w:left="258" w:right="335"/>
              <w:rPr>
                <w:sz w:val="24"/>
              </w:rPr>
            </w:pPr>
            <w:r>
              <w:rPr>
                <w:sz w:val="24"/>
              </w:rPr>
              <w:t>M. Goldstein moved to adjourn; A. Park seconded.</w:t>
            </w:r>
            <w:r w:rsidR="00EA5A44">
              <w:rPr>
                <w:sz w:val="24"/>
              </w:rPr>
              <w:br/>
            </w:r>
            <w:r w:rsidR="00416158">
              <w:rPr>
                <w:sz w:val="24"/>
              </w:rPr>
              <w:t xml:space="preserve"> </w:t>
            </w:r>
          </w:p>
        </w:tc>
        <w:tc>
          <w:tcPr>
            <w:tcW w:w="1440" w:type="dxa"/>
          </w:tcPr>
          <w:p w14:paraId="74B1924B" w14:textId="6DB7E6BE" w:rsidR="003840EB" w:rsidRDefault="00783606">
            <w:pPr>
              <w:pStyle w:val="TableParagraph"/>
              <w:spacing w:line="268" w:lineRule="exact"/>
              <w:ind w:left="179"/>
              <w:rPr>
                <w:sz w:val="24"/>
              </w:rPr>
            </w:pPr>
            <w:r>
              <w:rPr>
                <w:sz w:val="24"/>
              </w:rPr>
              <w:t>Action</w:t>
            </w:r>
          </w:p>
        </w:tc>
        <w:tc>
          <w:tcPr>
            <w:tcW w:w="2251" w:type="dxa"/>
          </w:tcPr>
          <w:p w14:paraId="3163C1A2" w14:textId="3EB884EA" w:rsidR="003840EB" w:rsidRDefault="00783606">
            <w:pPr>
              <w:pStyle w:val="TableParagraph"/>
              <w:spacing w:before="12"/>
              <w:ind w:left="179"/>
              <w:rPr>
                <w:sz w:val="24"/>
              </w:rPr>
            </w:pPr>
            <w:r>
              <w:rPr>
                <w:sz w:val="24"/>
              </w:rPr>
              <w:t>Chairs</w:t>
            </w:r>
          </w:p>
        </w:tc>
      </w:tr>
    </w:tbl>
    <w:p w14:paraId="18C199A2" w14:textId="77777777" w:rsidR="003840EB" w:rsidRDefault="003840EB">
      <w:pPr>
        <w:rPr>
          <w:sz w:val="20"/>
        </w:rPr>
      </w:pPr>
      <w:bookmarkStart w:id="0" w:name="_GoBack"/>
      <w:bookmarkEnd w:id="0"/>
    </w:p>
    <w:p w14:paraId="562F8DFA" w14:textId="03F8E9E9" w:rsidR="003840EB" w:rsidRDefault="003840EB">
      <w:pPr>
        <w:rPr>
          <w:sz w:val="20"/>
        </w:rPr>
      </w:pPr>
    </w:p>
    <w:p w14:paraId="79669D83" w14:textId="77777777" w:rsidR="003840EB" w:rsidRDefault="003840EB">
      <w:pPr>
        <w:spacing w:before="11"/>
        <w:rPr>
          <w:sz w:val="20"/>
        </w:rPr>
      </w:pPr>
    </w:p>
    <w:p w14:paraId="70B5A7CB" w14:textId="77777777" w:rsidR="003840EB" w:rsidRDefault="00C9601D">
      <w:pPr>
        <w:ind w:left="838" w:right="101"/>
        <w:jc w:val="center"/>
        <w:rPr>
          <w:b/>
          <w:sz w:val="20"/>
        </w:rPr>
      </w:pPr>
      <w:r>
        <w:rPr>
          <w:b/>
          <w:color w:val="1F497D"/>
          <w:sz w:val="20"/>
        </w:rPr>
        <w:t>Our Mission</w:t>
      </w:r>
    </w:p>
    <w:p w14:paraId="03F304AB" w14:textId="77777777" w:rsidR="003840EB" w:rsidRDefault="00C9601D">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840EB"/>
    <w:rsid w:val="003840EB"/>
    <w:rsid w:val="00401F24"/>
    <w:rsid w:val="00416158"/>
    <w:rsid w:val="00732A6D"/>
    <w:rsid w:val="00783606"/>
    <w:rsid w:val="009417B2"/>
    <w:rsid w:val="00C0222C"/>
    <w:rsid w:val="00C9601D"/>
    <w:rsid w:val="00E60C39"/>
    <w:rsid w:val="00EA5A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Andrew Park</cp:lastModifiedBy>
  <cp:revision>4</cp:revision>
  <dcterms:created xsi:type="dcterms:W3CDTF">2019-09-15T23:37:00Z</dcterms:created>
  <dcterms:modified xsi:type="dcterms:W3CDTF">2020-03-09T17:11:00Z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