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4A" w:rsidRPr="00DF5032" w:rsidRDefault="00752842" w:rsidP="00DF5032">
      <w:pPr>
        <w:jc w:val="center"/>
        <w:rPr>
          <w:sz w:val="28"/>
          <w:szCs w:val="28"/>
        </w:rPr>
      </w:pPr>
      <w:r w:rsidRPr="00DF5032">
        <w:rPr>
          <w:sz w:val="28"/>
          <w:szCs w:val="28"/>
        </w:rPr>
        <w:t>Institutional Effectiveness Committee</w:t>
      </w:r>
    </w:p>
    <w:p w:rsidR="00113F6C" w:rsidRPr="00E17045" w:rsidRDefault="00113F6C" w:rsidP="00113F6C">
      <w:r w:rsidRPr="00E17045">
        <w:t>Mission:</w:t>
      </w:r>
    </w:p>
    <w:p w:rsidR="00113F6C" w:rsidRPr="00E17045" w:rsidRDefault="00113F6C" w:rsidP="00113F6C">
      <w:r w:rsidRPr="00E17045">
        <w:rPr>
          <w:rFonts w:cs="Arial"/>
          <w:color w:val="000000"/>
        </w:rPr>
        <w:t>The mission of the Institutional Effectiveness Committee (IEC) is to ensure that the college maintains a set of ongoing and systematic institutional processes and practices that include planning, the evaluation of programs and services, the identification and measurement of outcomes across all institutional units (including learning outcomes in instructional programs), and the use of data and assessment results to inform decision-making. All of these activities are accomplished with the purpose of improving programs and services and increasing student success and institutional quality.</w:t>
      </w:r>
      <w:r w:rsidRPr="00E17045">
        <w:rPr>
          <w:rStyle w:val="EndnoteReference"/>
          <w:rFonts w:cs="Arial"/>
          <w:color w:val="000000"/>
        </w:rPr>
        <w:endnoteReference w:id="2"/>
      </w:r>
    </w:p>
    <w:p w:rsidR="00752842" w:rsidRPr="00E17045" w:rsidRDefault="00752842">
      <w:pPr>
        <w:rPr>
          <w:u w:val="single"/>
        </w:rPr>
      </w:pPr>
      <w:r w:rsidRPr="00E17045">
        <w:rPr>
          <w:u w:val="single"/>
        </w:rPr>
        <w:t xml:space="preserve">History:  </w:t>
      </w:r>
    </w:p>
    <w:p w:rsidR="00752842" w:rsidRDefault="00113F6C">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788035</wp:posOffset>
            </wp:positionV>
            <wp:extent cx="4552950" cy="5886450"/>
            <wp:effectExtent l="19050" t="0" r="0" b="0"/>
            <wp:wrapSquare wrapText="bothSides"/>
            <wp:docPr id="2"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5800" cy="11677650"/>
                      <a:chOff x="427038" y="146050"/>
                      <a:chExt cx="8305800" cy="11677650"/>
                    </a:xfrm>
                  </a:grpSpPr>
                  <a:sp>
                    <a:nvSpPr>
                      <a:cNvPr id="2050" name="Text Box 4"/>
                      <a:cNvSpPr txBox="1">
                        <a:spLocks noChangeArrowheads="1"/>
                      </a:cNvSpPr>
                    </a:nvSpPr>
                    <a:spPr bwMode="auto">
                      <a:xfrm>
                        <a:off x="1214438" y="9899650"/>
                        <a:ext cx="1066800" cy="1169988"/>
                      </a:xfrm>
                      <a:prstGeom prst="rect">
                        <a:avLst/>
                      </a:prstGeom>
                      <a:solidFill>
                        <a:srgbClr val="FFFF69"/>
                      </a:solid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algn="ctr" defTabSz="1217613">
                            <a:spcBef>
                              <a:spcPct val="50000"/>
                            </a:spcBef>
                          </a:pPr>
                          <a:r>
                            <a:rPr lang="en-US" b="1"/>
                            <a:t>MISSION</a:t>
                          </a:r>
                        </a:p>
                        <a:p>
                          <a:pPr algn="ctr" defTabSz="1217613">
                            <a:spcBef>
                              <a:spcPct val="50000"/>
                            </a:spcBef>
                          </a:pPr>
                          <a:r>
                            <a:rPr lang="en-US" b="1"/>
                            <a:t>AND</a:t>
                          </a:r>
                        </a:p>
                        <a:p>
                          <a:pPr algn="ctr" defTabSz="1217613">
                            <a:spcBef>
                              <a:spcPct val="50000"/>
                            </a:spcBef>
                          </a:pPr>
                          <a:r>
                            <a:rPr lang="en-US" b="1"/>
                            <a:t>GOALS</a:t>
                          </a:r>
                        </a:p>
                        <a:p>
                          <a:pPr algn="ctr" defTabSz="1217613">
                            <a:spcBef>
                              <a:spcPct val="50000"/>
                            </a:spcBef>
                          </a:pPr>
                          <a:endParaRPr lang="en-US" b="1"/>
                        </a:p>
                        <a:p>
                          <a:pPr algn="ctr" defTabSz="1217613">
                            <a:spcBef>
                              <a:spcPct val="50000"/>
                            </a:spcBef>
                          </a:pPr>
                          <a:endParaRPr lang="en-US" b="1"/>
                        </a:p>
                      </a:txBody>
                      <a:useSpRect/>
                    </a:txSp>
                  </a:sp>
                  <a:sp>
                    <a:nvSpPr>
                      <a:cNvPr id="2051" name="Text Box 6"/>
                      <a:cNvSpPr txBox="1">
                        <a:spLocks noChangeArrowheads="1"/>
                      </a:cNvSpPr>
                    </a:nvSpPr>
                    <a:spPr bwMode="auto">
                      <a:xfrm>
                        <a:off x="4338638" y="10433050"/>
                        <a:ext cx="1066800" cy="708025"/>
                      </a:xfrm>
                      <a:prstGeom prst="rect">
                        <a:avLst/>
                      </a:prstGeom>
                      <a:solidFill>
                        <a:srgbClr val="FFFF69"/>
                      </a:solid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algn="ctr" defTabSz="1217613">
                            <a:spcBef>
                              <a:spcPct val="50000"/>
                            </a:spcBef>
                          </a:pPr>
                          <a:r>
                            <a:rPr lang="en-US" b="1"/>
                            <a:t>ACTION</a:t>
                          </a:r>
                        </a:p>
                        <a:p>
                          <a:pPr algn="ctr" defTabSz="1217613">
                            <a:spcBef>
                              <a:spcPct val="50000"/>
                            </a:spcBef>
                          </a:pPr>
                          <a:r>
                            <a:rPr lang="en-US" b="1"/>
                            <a:t>PRIORITIES</a:t>
                          </a:r>
                        </a:p>
                        <a:p>
                          <a:pPr algn="ctr" defTabSz="1217613">
                            <a:spcBef>
                              <a:spcPct val="50000"/>
                            </a:spcBef>
                          </a:pPr>
                          <a:endParaRPr lang="en-US" b="1"/>
                        </a:p>
                      </a:txBody>
                      <a:useSpRect/>
                    </a:txSp>
                  </a:sp>
                  <a:pic>
                    <a:nvPicPr>
                      <a:cNvPr id="2053" name="Picture 11" descr="MCj04395870000[1]"/>
                      <a:cNvPicPr>
                        <a:picLocks noChangeAspect="1" noChangeArrowheads="1"/>
                      </a:cNvPicPr>
                    </a:nvPicPr>
                    <a:blipFill>
                      <a:blip r:embed="rId7">
                        <a:duotone>
                          <a:schemeClr val="accent3">
                            <a:shade val="45000"/>
                            <a:satMod val="135000"/>
                          </a:schemeClr>
                          <a:prstClr val="white"/>
                        </a:duotone>
                      </a:blip>
                      <a:srcRect/>
                      <a:stretch>
                        <a:fillRect/>
                      </a:stretch>
                    </a:blipFill>
                    <a:spPr bwMode="auto">
                      <a:xfrm>
                        <a:off x="3195637" y="7766050"/>
                        <a:ext cx="3429000" cy="1371600"/>
                      </a:xfrm>
                      <a:prstGeom prst="rect">
                        <a:avLst/>
                      </a:prstGeom>
                      <a:noFill/>
                      <a:ln w="9525">
                        <a:noFill/>
                        <a:miter lim="800000"/>
                        <a:headEnd/>
                        <a:tailEnd/>
                      </a:ln>
                    </a:spPr>
                  </a:pic>
                  <a:sp>
                    <a:nvSpPr>
                      <a:cNvPr id="2" name="Text Box 13"/>
                      <a:cNvSpPr txBox="1">
                        <a:spLocks noChangeArrowheads="1"/>
                      </a:cNvSpPr>
                    </a:nvSpPr>
                    <a:spPr bwMode="auto">
                      <a:xfrm>
                        <a:off x="4262438" y="8070850"/>
                        <a:ext cx="1144587" cy="4000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algn="ctr" defTabSz="1217613"/>
                          <a:r>
                            <a:rPr lang="en-US" b="1"/>
                            <a:t>COLLEGE </a:t>
                          </a:r>
                        </a:p>
                        <a:p>
                          <a:pPr algn="ctr" defTabSz="1217613"/>
                          <a:r>
                            <a:rPr lang="en-US" b="1"/>
                            <a:t>COMMITTEES</a:t>
                          </a:r>
                        </a:p>
                      </a:txBody>
                      <a:useSpRect/>
                    </a:txSp>
                  </a:sp>
                  <a:sp>
                    <a:nvSpPr>
                      <a:cNvPr id="2054" name="Text Box 14"/>
                      <a:cNvSpPr txBox="1">
                        <a:spLocks noChangeArrowheads="1"/>
                      </a:cNvSpPr>
                    </a:nvSpPr>
                    <a:spPr bwMode="auto">
                      <a:xfrm>
                        <a:off x="2967038" y="5556250"/>
                        <a:ext cx="4114800" cy="2460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r>
                            <a:rPr lang="en-US" b="1"/>
                            <a:t>                            PROGRAM REVIEWS</a:t>
                          </a:r>
                        </a:p>
                      </a:txBody>
                      <a:useSpRect/>
                    </a:txSp>
                  </a:sp>
                  <a:sp>
                    <a:nvSpPr>
                      <a:cNvPr id="2055" name="Text Box 16"/>
                      <a:cNvSpPr txBox="1">
                        <a:spLocks noChangeArrowheads="1"/>
                      </a:cNvSpPr>
                    </a:nvSpPr>
                    <a:spPr bwMode="auto">
                      <a:xfrm>
                        <a:off x="4110038" y="5175250"/>
                        <a:ext cx="1600200" cy="246063"/>
                      </a:xfrm>
                      <a:prstGeom prst="rect">
                        <a:avLst/>
                      </a:prstGeom>
                      <a:solidFill>
                        <a:srgbClr val="D0EBB3">
                          <a:alpha val="39999"/>
                        </a:srgbClr>
                      </a:solidFill>
                      <a:ln w="9525">
                        <a:solidFill>
                          <a:srgbClr val="000000"/>
                        </a:solidFill>
                        <a:miter lim="800000"/>
                        <a:headEnd/>
                        <a:tailEnd/>
                      </a:ln>
                    </a:spPr>
                    <a:txSp>
                      <a:txBody>
                        <a:bodyPr>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algn="ctr" defTabSz="1217613">
                            <a:spcBef>
                              <a:spcPct val="50000"/>
                            </a:spcBef>
                          </a:pPr>
                          <a:r>
                            <a:rPr lang="en-US" b="1"/>
                            <a:t>UNIT PLANS</a:t>
                          </a:r>
                          <a:endParaRPr lang="en-US"/>
                        </a:p>
                      </a:txBody>
                      <a:useSpRect/>
                    </a:txSp>
                  </a:sp>
                  <a:sp>
                    <a:nvSpPr>
                      <a:cNvPr id="2056" name="Text Box 21"/>
                      <a:cNvSpPr txBox="1">
                        <a:spLocks noChangeArrowheads="1"/>
                      </a:cNvSpPr>
                    </a:nvSpPr>
                    <a:spPr bwMode="auto">
                      <a:xfrm>
                        <a:off x="7310438" y="1517650"/>
                        <a:ext cx="1260475" cy="862013"/>
                      </a:xfrm>
                      <a:prstGeom prst="rect">
                        <a:avLst/>
                      </a:prstGeom>
                      <a:noFill/>
                      <a:ln w="15875">
                        <a:noFill/>
                        <a:miter lim="800000"/>
                        <a:headEnd/>
                        <a:tailEnd/>
                      </a:ln>
                    </a:spPr>
                    <a:txSp>
                      <a:txBody>
                        <a:bodyPr wrap="none">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r>
                            <a:rPr lang="en-US" b="1"/>
                            <a:t>DISTRICT</a:t>
                          </a:r>
                        </a:p>
                        <a:p>
                          <a:pPr defTabSz="1217613"/>
                          <a:r>
                            <a:rPr lang="en-US" b="1"/>
                            <a:t>COMMITTEES:</a:t>
                          </a:r>
                        </a:p>
                        <a:p>
                          <a:pPr defTabSz="1217613"/>
                          <a:r>
                            <a:rPr lang="en-US" b="1"/>
                            <a:t>*EDUCATION</a:t>
                          </a:r>
                        </a:p>
                        <a:p>
                          <a:pPr defTabSz="1217613"/>
                          <a:r>
                            <a:rPr lang="en-US" b="1"/>
                            <a:t>*TECHNOLOGY</a:t>
                          </a:r>
                        </a:p>
                        <a:p>
                          <a:pPr defTabSz="1217613"/>
                          <a:r>
                            <a:rPr lang="en-US" b="1"/>
                            <a:t>*FACILITIES</a:t>
                          </a:r>
                        </a:p>
                      </a:txBody>
                      <a:useSpRect/>
                    </a:txSp>
                  </a:sp>
                  <a:sp>
                    <a:nvSpPr>
                      <a:cNvPr id="2057" name="Text Box 22"/>
                      <a:cNvSpPr txBox="1">
                        <a:spLocks noChangeArrowheads="1"/>
                      </a:cNvSpPr>
                    </a:nvSpPr>
                    <a:spPr bwMode="auto">
                      <a:xfrm>
                        <a:off x="6243638" y="10280650"/>
                        <a:ext cx="1371600" cy="7080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r>
                            <a:rPr lang="en-US" b="1"/>
                            <a:t>REVIEW OF ACTION</a:t>
                          </a:r>
                        </a:p>
                        <a:p>
                          <a:pPr defTabSz="1217613"/>
                          <a:r>
                            <a:rPr lang="en-US" b="1"/>
                            <a:t>PRIORITY ACHIEVEMENTS</a:t>
                          </a:r>
                        </a:p>
                      </a:txBody>
                      <a:useSpRect/>
                    </a:txSp>
                  </a:sp>
                  <a:sp>
                    <a:nvSpPr>
                      <a:cNvPr id="2058" name="Line 45"/>
                      <a:cNvSpPr>
                        <a:spLocks noChangeShapeType="1"/>
                      </a:cNvSpPr>
                    </a:nvSpPr>
                    <a:spPr bwMode="auto">
                      <a:xfrm>
                        <a:off x="4852988" y="3448050"/>
                        <a:ext cx="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endParaRPr lang="en-US"/>
                        </a:p>
                      </a:txBody>
                      <a:useSpRect/>
                    </a:txSp>
                  </a:sp>
                  <a:sp>
                    <a:nvSpPr>
                      <a:cNvPr id="2059" name="Text Box 64"/>
                      <a:cNvSpPr txBox="1">
                        <a:spLocks noChangeArrowheads="1"/>
                      </a:cNvSpPr>
                    </a:nvSpPr>
                    <a:spPr bwMode="auto">
                      <a:xfrm>
                        <a:off x="4186238" y="7308850"/>
                        <a:ext cx="1447800" cy="400050"/>
                      </a:xfrm>
                      <a:prstGeom prst="rect">
                        <a:avLst/>
                      </a:prstGeom>
                      <a:solidFill>
                        <a:srgbClr val="D0EBB3">
                          <a:alpha val="40000"/>
                        </a:srgbClr>
                      </a:solidFill>
                      <a:ln w="9525">
                        <a:solidFill>
                          <a:schemeClr val="accent4"/>
                        </a:solidFill>
                        <a:miter lim="800000"/>
                        <a:headEnd/>
                        <a:tailEnd/>
                      </a:ln>
                    </a:spPr>
                    <a:txSp>
                      <a:txBody>
                        <a:bodyPr>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algn="ctr" defTabSz="1217613">
                            <a:defRPr/>
                          </a:pPr>
                          <a:r>
                            <a:rPr lang="en-US" b="1" i="1" dirty="0"/>
                            <a:t>                      REPORTS</a:t>
                          </a:r>
                        </a:p>
                      </a:txBody>
                      <a:useSpRect/>
                    </a:txSp>
                  </a:sp>
                  <a:sp>
                    <a:nvSpPr>
                      <a:cNvPr id="2060" name="Text Box 83"/>
                      <a:cNvSpPr txBox="1">
                        <a:spLocks noChangeArrowheads="1"/>
                      </a:cNvSpPr>
                    </a:nvSpPr>
                    <a:spPr bwMode="auto">
                      <a:xfrm>
                        <a:off x="3195638" y="11423650"/>
                        <a:ext cx="3098800" cy="40005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r>
                            <a:rPr lang="en-US"/>
                            <a:t>NOVEMBER 6, 2009</a:t>
                          </a:r>
                        </a:p>
                        <a:p>
                          <a:pPr defTabSz="1217613"/>
                          <a:r>
                            <a:rPr lang="en-US"/>
                            <a:t>Key: circles = actions, rectangles = products</a:t>
                          </a:r>
                        </a:p>
                      </a:txBody>
                      <a:useSpRect/>
                    </a:txSp>
                  </a:sp>
                  <a:sp>
                    <a:nvSpPr>
                      <a:cNvPr id="2061" name="Text Box 86"/>
                      <a:cNvSpPr txBox="1">
                        <a:spLocks noChangeArrowheads="1"/>
                      </a:cNvSpPr>
                    </a:nvSpPr>
                    <a:spPr bwMode="auto">
                      <a:xfrm>
                        <a:off x="1138238" y="3422650"/>
                        <a:ext cx="1244600"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r>
                            <a:rPr lang="en-US" b="1"/>
                            <a:t>JOINT ACTION</a:t>
                          </a:r>
                        </a:p>
                      </a:txBody>
                      <a:useSpRect/>
                    </a:txSp>
                  </a:sp>
                  <a:sp>
                    <a:nvSpPr>
                      <a:cNvPr id="2062" name="AutoShape 87"/>
                      <a:cNvSpPr>
                        <a:spLocks noChangeArrowheads="1"/>
                      </a:cNvSpPr>
                    </a:nvSpPr>
                    <a:spPr bwMode="auto">
                      <a:xfrm>
                        <a:off x="452438" y="2355850"/>
                        <a:ext cx="2667000" cy="2590800"/>
                      </a:xfrm>
                      <a:prstGeom prst="irregularSeal2">
                        <a:avLst/>
                      </a:prstGeom>
                      <a:solidFill>
                        <a:srgbClr val="E3DE00">
                          <a:alpha val="39999"/>
                        </a:srgb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endParaRPr lang="en-US"/>
                        </a:p>
                      </a:txBody>
                      <a:useSpRect/>
                    </a:txSp>
                  </a:sp>
                  <a:sp>
                    <a:nvSpPr>
                      <a:cNvPr id="2063" name="Text Box 106"/>
                      <a:cNvSpPr txBox="1">
                        <a:spLocks noChangeArrowheads="1"/>
                      </a:cNvSpPr>
                    </a:nvSpPr>
                    <a:spPr bwMode="auto">
                      <a:xfrm>
                        <a:off x="4338638" y="603250"/>
                        <a:ext cx="1020762"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r>
                            <a:rPr lang="en-US" b="1"/>
                            <a:t>PRESIDENT</a:t>
                          </a:r>
                        </a:p>
                      </a:txBody>
                      <a:useSpRect/>
                    </a:txSp>
                  </a:sp>
                  <a:sp>
                    <a:nvSpPr>
                      <a:cNvPr id="2064" name="Curved Down Arrow 64"/>
                      <a:cNvSpPr>
                        <a:spLocks noChangeArrowheads="1"/>
                      </a:cNvSpPr>
                    </a:nvSpPr>
                    <a:spPr bwMode="auto">
                      <a:xfrm rot="685442">
                        <a:off x="5326063" y="457200"/>
                        <a:ext cx="2640012" cy="769938"/>
                      </a:xfrm>
                      <a:prstGeom prst="curvedDownArrow">
                        <a:avLst>
                          <a:gd name="adj1" fmla="val 25018"/>
                          <a:gd name="adj2" fmla="val 50068"/>
                          <a:gd name="adj3" fmla="val 25000"/>
                        </a:avLst>
                      </a:prstGeom>
                      <a:solidFill>
                        <a:schemeClr val="accent1"/>
                      </a:solidFill>
                      <a:ln w="9525" algn="ctr">
                        <a:solidFill>
                          <a:schemeClr val="tx1"/>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endParaRPr lang="en-US"/>
                        </a:p>
                      </a:txBody>
                      <a:useSpRect/>
                    </a:txSp>
                  </a:sp>
                  <a:sp>
                    <a:nvSpPr>
                      <a:cNvPr id="2065" name="Down Arrow 66"/>
                      <a:cNvSpPr>
                        <a:spLocks noChangeArrowheads="1"/>
                      </a:cNvSpPr>
                    </a:nvSpPr>
                    <a:spPr bwMode="auto">
                      <a:xfrm rot="18521617">
                        <a:off x="2244726" y="10339387"/>
                        <a:ext cx="342900" cy="561975"/>
                      </a:xfrm>
                      <a:prstGeom prst="downArrow">
                        <a:avLst>
                          <a:gd name="adj1" fmla="val 50000"/>
                          <a:gd name="adj2" fmla="val 49933"/>
                        </a:avLst>
                      </a:prstGeom>
                      <a:solidFill>
                        <a:schemeClr val="accent1"/>
                      </a:solidFill>
                      <a:ln w="9525" algn="ctr">
                        <a:solidFill>
                          <a:schemeClr val="tx1"/>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endParaRPr lang="en-US"/>
                        </a:p>
                      </a:txBody>
                      <a:useSpRect/>
                    </a:txSp>
                  </a:sp>
                  <a:sp>
                    <a:nvSpPr>
                      <a:cNvPr id="2066" name="Down Arrow 67"/>
                      <a:cNvSpPr>
                        <a:spLocks noChangeArrowheads="1"/>
                      </a:cNvSpPr>
                    </a:nvSpPr>
                    <a:spPr bwMode="auto">
                      <a:xfrm rot="16200000">
                        <a:off x="3913188" y="10629900"/>
                        <a:ext cx="342900" cy="406400"/>
                      </a:xfrm>
                      <a:prstGeom prst="downArrow">
                        <a:avLst>
                          <a:gd name="adj1" fmla="val 50000"/>
                          <a:gd name="adj2" fmla="val 50003"/>
                        </a:avLst>
                      </a:prstGeom>
                      <a:solidFill>
                        <a:schemeClr val="accent1"/>
                      </a:solidFill>
                      <a:ln w="9525" algn="ctr">
                        <a:solidFill>
                          <a:schemeClr val="tx1"/>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endParaRPr lang="en-US"/>
                        </a:p>
                      </a:txBody>
                      <a:useSpRect/>
                    </a:txSp>
                  </a:sp>
                  <a:sp>
                    <a:nvSpPr>
                      <a:cNvPr id="2067" name="Up Arrow 68"/>
                      <a:cNvSpPr>
                        <a:spLocks noChangeArrowheads="1"/>
                      </a:cNvSpPr>
                    </a:nvSpPr>
                    <a:spPr bwMode="auto">
                      <a:xfrm rot="16200000">
                        <a:off x="5576888" y="10490200"/>
                        <a:ext cx="342900" cy="533400"/>
                      </a:xfrm>
                      <a:prstGeom prst="upArrow">
                        <a:avLst>
                          <a:gd name="adj1" fmla="val 50000"/>
                          <a:gd name="adj2" fmla="val 50001"/>
                        </a:avLst>
                      </a:prstGeom>
                      <a:solidFill>
                        <a:schemeClr val="accent1"/>
                      </a:solidFill>
                      <a:ln w="9525" algn="ctr">
                        <a:solidFill>
                          <a:schemeClr val="tx1"/>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endParaRPr lang="en-US"/>
                        </a:p>
                      </a:txBody>
                      <a:useSpRect/>
                    </a:txSp>
                  </a:sp>
                  <a:sp>
                    <a:nvSpPr>
                      <a:cNvPr id="2068" name="Right Arrow 78"/>
                      <a:cNvSpPr>
                        <a:spLocks noChangeArrowheads="1"/>
                      </a:cNvSpPr>
                    </a:nvSpPr>
                    <a:spPr bwMode="auto">
                      <a:xfrm rot="16200000">
                        <a:off x="4056062" y="9282113"/>
                        <a:ext cx="1584325" cy="381000"/>
                      </a:xfrm>
                      <a:prstGeom prst="rightArrow">
                        <a:avLst>
                          <a:gd name="adj1" fmla="val 50000"/>
                          <a:gd name="adj2" fmla="val 49996"/>
                        </a:avLst>
                      </a:prstGeom>
                      <a:solidFill>
                        <a:schemeClr val="accent1"/>
                      </a:solidFill>
                      <a:ln w="9525" algn="ctr">
                        <a:solidFill>
                          <a:schemeClr val="tx1"/>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endParaRPr lang="en-US"/>
                        </a:p>
                      </a:txBody>
                      <a:useSpRect/>
                    </a:txSp>
                  </a:sp>
                  <a:sp>
                    <a:nvSpPr>
                      <a:cNvPr id="2069" name="Text Box 49"/>
                      <a:cNvSpPr txBox="1">
                        <a:spLocks noChangeArrowheads="1"/>
                      </a:cNvSpPr>
                    </a:nvSpPr>
                    <a:spPr bwMode="auto">
                      <a:xfrm>
                        <a:off x="2890838" y="4032250"/>
                        <a:ext cx="4343400"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algn="ctr" defTabSz="1217613"/>
                          <a:r>
                            <a:rPr lang="en-US" b="1"/>
                            <a:t>COORDINATING BODIES</a:t>
                          </a:r>
                        </a:p>
                        <a:p>
                          <a:pPr defTabSz="1217613"/>
                          <a:r>
                            <a:rPr lang="en-US"/>
                            <a:t>    DEPARTMENT CHAIRS &amp; STUDENT SERVICES COUNCIL</a:t>
                          </a:r>
                        </a:p>
                      </a:txBody>
                      <a:useSpRect/>
                    </a:txSp>
                  </a:sp>
                  <a:sp>
                    <a:nvSpPr>
                      <a:cNvPr id="2070" name="Text Box 51"/>
                      <a:cNvSpPr txBox="1">
                        <a:spLocks noChangeArrowheads="1"/>
                      </a:cNvSpPr>
                    </a:nvSpPr>
                    <a:spPr bwMode="auto">
                      <a:xfrm>
                        <a:off x="4491038" y="2660650"/>
                        <a:ext cx="990600" cy="2460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r>
                            <a:rPr lang="en-US" b="1"/>
                            <a:t>MANAGERS</a:t>
                          </a:r>
                        </a:p>
                      </a:txBody>
                      <a:useSpRect/>
                    </a:txSp>
                  </a:sp>
                  <a:sp>
                    <a:nvSpPr>
                      <a:cNvPr id="2071" name="Text Box 52"/>
                      <a:cNvSpPr txBox="1">
                        <a:spLocks noChangeArrowheads="1"/>
                      </a:cNvSpPr>
                    </a:nvSpPr>
                    <a:spPr bwMode="auto">
                      <a:xfrm>
                        <a:off x="3195638" y="3422650"/>
                        <a:ext cx="4086225" cy="246063"/>
                      </a:xfrm>
                      <a:prstGeom prst="rect">
                        <a:avLst/>
                      </a:prstGeom>
                      <a:solidFill>
                        <a:srgbClr val="D0EBB3">
                          <a:alpha val="39999"/>
                        </a:srgbClr>
                      </a:solidFill>
                      <a:ln w="9525">
                        <a:solidFill>
                          <a:srgbClr val="000000"/>
                        </a:solidFill>
                        <a:miter lim="800000"/>
                        <a:headEnd/>
                        <a:tailEnd/>
                      </a:ln>
                    </a:spPr>
                    <a:txSp>
                      <a:txBody>
                        <a:bodyPr wrap="none">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r>
                            <a:rPr lang="en-US" b="1"/>
                            <a:t>BUDGET REQUESTS AND OTHER PLANNING MATERIAL</a:t>
                          </a:r>
                        </a:p>
                      </a:txBody>
                      <a:useSpRect/>
                    </a:txSp>
                  </a:sp>
                  <a:sp>
                    <a:nvSpPr>
                      <a:cNvPr id="2072" name="Rectangle 53"/>
                      <a:cNvSpPr>
                        <a:spLocks noChangeArrowheads="1"/>
                      </a:cNvSpPr>
                    </a:nvSpPr>
                    <a:spPr bwMode="auto">
                      <a:xfrm>
                        <a:off x="2509838" y="5556250"/>
                        <a:ext cx="5105400" cy="1295400"/>
                      </a:xfrm>
                      <a:prstGeom prst="rect">
                        <a:avLst/>
                      </a:prstGeom>
                      <a:noFill/>
                      <a:ln w="12700">
                        <a:solidFill>
                          <a:schemeClr val="tx1"/>
                        </a:solidFill>
                        <a:miter lim="800000"/>
                        <a:headEnd/>
                        <a:tailEnd/>
                      </a:ln>
                    </a:spPr>
                    <a:txSp>
                      <a:txBody>
                        <a:bodyPr wrap="none" anchor="ct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endParaRPr lang="en-US"/>
                        </a:p>
                      </a:txBody>
                      <a:useSpRect/>
                    </a:txSp>
                  </a:sp>
                  <a:sp>
                    <a:nvSpPr>
                      <a:cNvPr id="2073" name="AutoShape 56"/>
                      <a:cNvSpPr>
                        <a:spLocks noChangeArrowheads="1"/>
                      </a:cNvSpPr>
                    </a:nvSpPr>
                    <a:spPr bwMode="auto">
                      <a:xfrm>
                        <a:off x="4795838" y="3752850"/>
                        <a:ext cx="285750" cy="304800"/>
                      </a:xfrm>
                      <a:prstGeom prst="upArrow">
                        <a:avLst>
                          <a:gd name="adj1" fmla="val 50000"/>
                          <a:gd name="adj2" fmla="val 25002"/>
                        </a:avLst>
                      </a:prstGeom>
                      <a:solidFill>
                        <a:schemeClr val="accent1"/>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endParaRPr lang="en-US"/>
                        </a:p>
                      </a:txBody>
                      <a:useSpRect/>
                    </a:txSp>
                  </a:sp>
                  <a:sp>
                    <a:nvSpPr>
                      <a:cNvPr id="2074" name="AutoShape 57"/>
                      <a:cNvSpPr>
                        <a:spLocks noChangeArrowheads="1"/>
                      </a:cNvSpPr>
                    </a:nvSpPr>
                    <a:spPr bwMode="auto">
                      <a:xfrm>
                        <a:off x="4795838" y="2940050"/>
                        <a:ext cx="285750" cy="406400"/>
                      </a:xfrm>
                      <a:prstGeom prst="upArrow">
                        <a:avLst>
                          <a:gd name="adj1" fmla="val 50000"/>
                          <a:gd name="adj2" fmla="val 25001"/>
                        </a:avLst>
                      </a:prstGeom>
                      <a:solidFill>
                        <a:schemeClr val="accent1"/>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endParaRPr lang="en-US"/>
                        </a:p>
                      </a:txBody>
                      <a:useSpRect/>
                    </a:txSp>
                  </a:sp>
                  <a:sp>
                    <a:nvSpPr>
                      <a:cNvPr id="2075" name="Text Box 73"/>
                      <a:cNvSpPr txBox="1">
                        <a:spLocks noChangeArrowheads="1"/>
                      </a:cNvSpPr>
                    </a:nvSpPr>
                    <a:spPr bwMode="auto">
                      <a:xfrm>
                        <a:off x="604838" y="146050"/>
                        <a:ext cx="8128000"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r>
                            <a:rPr lang="en-US" sz="1400" b="1"/>
                            <a:t>COLLEGE OF ALAMEDA: STRATEGIC INTEGRATED PLANNING &amp; BUDGET MODEL</a:t>
                          </a:r>
                        </a:p>
                      </a:txBody>
                      <a:useSpRect/>
                    </a:txSp>
                  </a:sp>
                  <a:sp>
                    <a:nvSpPr>
                      <a:cNvPr id="2076" name="Text Box 75"/>
                      <a:cNvSpPr txBox="1">
                        <a:spLocks noChangeArrowheads="1"/>
                      </a:cNvSpPr>
                    </a:nvSpPr>
                    <a:spPr bwMode="auto">
                      <a:xfrm>
                        <a:off x="2890838" y="1898650"/>
                        <a:ext cx="4419600"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algn="ctr" defTabSz="1217613"/>
                          <a:r>
                            <a:rPr lang="en-US" b="1"/>
                            <a:t>REVIEW AND INPUT BODIES</a:t>
                          </a:r>
                        </a:p>
                        <a:p>
                          <a:pPr algn="ctr" defTabSz="1217613"/>
                          <a:r>
                            <a:rPr lang="en-US"/>
                            <a:t>ACADEMIC SENATE/COLLEGE COUNCIL</a:t>
                          </a:r>
                        </a:p>
                      </a:txBody>
                      <a:useSpRect/>
                    </a:txSp>
                  </a:sp>
                  <a:sp>
                    <a:nvSpPr>
                      <a:cNvPr id="2077" name="Text Box 76"/>
                      <a:cNvSpPr txBox="1">
                        <a:spLocks noChangeArrowheads="1"/>
                      </a:cNvSpPr>
                    </a:nvSpPr>
                    <a:spPr bwMode="auto">
                      <a:xfrm>
                        <a:off x="3729038" y="1289050"/>
                        <a:ext cx="2362200" cy="24606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r>
                            <a:rPr lang="en-US" b="1"/>
                            <a:t>BUDGET COMMITTEE REVIEW </a:t>
                          </a:r>
                        </a:p>
                      </a:txBody>
                      <a:useSpRect/>
                    </a:txSp>
                  </a:sp>
                  <a:sp>
                    <a:nvSpPr>
                      <a:cNvPr id="2078" name="AutoShape 77"/>
                      <a:cNvSpPr>
                        <a:spLocks noChangeArrowheads="1"/>
                      </a:cNvSpPr>
                    </a:nvSpPr>
                    <a:spPr bwMode="auto">
                      <a:xfrm>
                        <a:off x="4795838" y="2330450"/>
                        <a:ext cx="285750" cy="304800"/>
                      </a:xfrm>
                      <a:prstGeom prst="upArrow">
                        <a:avLst>
                          <a:gd name="adj1" fmla="val 50000"/>
                          <a:gd name="adj2" fmla="val 25002"/>
                        </a:avLst>
                      </a:prstGeom>
                      <a:solidFill>
                        <a:schemeClr val="accent1"/>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endParaRPr lang="en-US"/>
                        </a:p>
                      </a:txBody>
                      <a:useSpRect/>
                    </a:txSp>
                  </a:sp>
                  <a:sp>
                    <a:nvSpPr>
                      <a:cNvPr id="2079" name="AutoShape 80"/>
                      <a:cNvSpPr>
                        <a:spLocks noChangeArrowheads="1"/>
                      </a:cNvSpPr>
                    </a:nvSpPr>
                    <a:spPr bwMode="auto">
                      <a:xfrm>
                        <a:off x="4795838" y="831850"/>
                        <a:ext cx="228600" cy="304800"/>
                      </a:xfrm>
                      <a:prstGeom prst="upArrow">
                        <a:avLst>
                          <a:gd name="adj1" fmla="val 50000"/>
                          <a:gd name="adj2" fmla="val 25000"/>
                        </a:avLst>
                      </a:prstGeom>
                      <a:solidFill>
                        <a:schemeClr val="accent1"/>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endParaRPr lang="en-US"/>
                        </a:p>
                      </a:txBody>
                      <a:useSpRect/>
                    </a:txSp>
                  </a:sp>
                  <a:sp>
                    <a:nvSpPr>
                      <a:cNvPr id="2080" name="AutoShape 83"/>
                      <a:cNvSpPr>
                        <a:spLocks noChangeArrowheads="1"/>
                      </a:cNvSpPr>
                    </a:nvSpPr>
                    <a:spPr bwMode="auto">
                      <a:xfrm>
                        <a:off x="4795838" y="4565650"/>
                        <a:ext cx="323850" cy="508000"/>
                      </a:xfrm>
                      <a:prstGeom prst="upDownArrow">
                        <a:avLst>
                          <a:gd name="adj1" fmla="val 50000"/>
                          <a:gd name="adj2" fmla="val 33333"/>
                        </a:avLst>
                      </a:prstGeom>
                      <a:solidFill>
                        <a:schemeClr val="accent1"/>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endParaRPr lang="en-US"/>
                        </a:p>
                      </a:txBody>
                      <a:useSpRect/>
                    </a:txSp>
                  </a:sp>
                  <a:sp>
                    <a:nvSpPr>
                      <a:cNvPr id="2081" name="AutoShape 84"/>
                      <a:cNvSpPr>
                        <a:spLocks noChangeArrowheads="1"/>
                      </a:cNvSpPr>
                    </a:nvSpPr>
                    <a:spPr bwMode="auto">
                      <a:xfrm>
                        <a:off x="4795838" y="1517650"/>
                        <a:ext cx="228600" cy="381000"/>
                      </a:xfrm>
                      <a:prstGeom prst="upDownArrow">
                        <a:avLst>
                          <a:gd name="adj1" fmla="val 50000"/>
                          <a:gd name="adj2" fmla="val 60000"/>
                        </a:avLst>
                      </a:prstGeom>
                      <a:solidFill>
                        <a:schemeClr val="accent1"/>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endParaRPr lang="en-US"/>
                        </a:p>
                      </a:txBody>
                      <a:useSpRect/>
                    </a:txSp>
                  </a:sp>
                  <a:sp>
                    <a:nvSpPr>
                      <a:cNvPr id="2082" name="TextBox 52"/>
                      <a:cNvSpPr txBox="1">
                        <a:spLocks noChangeArrowheads="1"/>
                      </a:cNvSpPr>
                    </a:nvSpPr>
                    <a:spPr bwMode="auto">
                      <a:xfrm>
                        <a:off x="2738438" y="10509250"/>
                        <a:ext cx="990600" cy="708025"/>
                      </a:xfrm>
                      <a:prstGeom prst="rect">
                        <a:avLst/>
                      </a:prstGeom>
                      <a:solidFill>
                        <a:srgbClr val="FFFF69"/>
                      </a:solid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algn="ctr"/>
                          <a:r>
                            <a:rPr lang="en-US" b="1"/>
                            <a:t>DATA</a:t>
                          </a:r>
                        </a:p>
                        <a:p>
                          <a:pPr algn="ctr"/>
                          <a:r>
                            <a:rPr lang="en-US" b="1"/>
                            <a:t>REVIEW</a:t>
                          </a:r>
                          <a:endParaRPr lang="en-US"/>
                        </a:p>
                        <a:p>
                          <a:endParaRPr lang="en-US"/>
                        </a:p>
                        <a:p>
                          <a:endParaRPr lang="en-US"/>
                        </a:p>
                      </a:txBody>
                      <a:useSpRect/>
                    </a:txSp>
                  </a:sp>
                  <a:sp>
                    <a:nvSpPr>
                      <a:cNvPr id="2083" name="AutoShape 77"/>
                      <a:cNvSpPr>
                        <a:spLocks noChangeArrowheads="1"/>
                      </a:cNvSpPr>
                    </a:nvSpPr>
                    <a:spPr bwMode="auto">
                      <a:xfrm rot="13386540">
                        <a:off x="3000375" y="2265363"/>
                        <a:ext cx="381000" cy="695325"/>
                      </a:xfrm>
                      <a:prstGeom prst="upArrow">
                        <a:avLst>
                          <a:gd name="adj1" fmla="val 50000"/>
                          <a:gd name="adj2" fmla="val 25026"/>
                        </a:avLst>
                      </a:prstGeom>
                      <a:solidFill>
                        <a:schemeClr val="accent1"/>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endParaRPr lang="en-US"/>
                        </a:p>
                      </a:txBody>
                      <a:useSpRect/>
                    </a:txSp>
                  </a:sp>
                  <a:sp>
                    <a:nvSpPr>
                      <a:cNvPr id="2084" name="AutoShape 77"/>
                      <a:cNvSpPr>
                        <a:spLocks noChangeArrowheads="1"/>
                      </a:cNvSpPr>
                    </a:nvSpPr>
                    <a:spPr bwMode="auto">
                      <a:xfrm rot="15281613">
                        <a:off x="3662362" y="2316163"/>
                        <a:ext cx="346075" cy="1390650"/>
                      </a:xfrm>
                      <a:prstGeom prst="upArrow">
                        <a:avLst>
                          <a:gd name="adj1" fmla="val 50000"/>
                          <a:gd name="adj2" fmla="val 25059"/>
                        </a:avLst>
                      </a:prstGeom>
                      <a:solidFill>
                        <a:schemeClr val="accent1"/>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endParaRPr lang="en-US"/>
                        </a:p>
                      </a:txBody>
                      <a:useSpRect/>
                    </a:txSp>
                  </a:sp>
                  <a:sp>
                    <a:nvSpPr>
                      <a:cNvPr id="2085" name="TextBox 60"/>
                      <a:cNvSpPr txBox="1">
                        <a:spLocks noChangeArrowheads="1"/>
                      </a:cNvSpPr>
                    </a:nvSpPr>
                    <a:spPr bwMode="auto">
                      <a:xfrm>
                        <a:off x="2509838" y="5861050"/>
                        <a:ext cx="5105400" cy="400050"/>
                      </a:xfrm>
                      <a:prstGeom prst="rect">
                        <a:avLst/>
                      </a:prstGeom>
                      <a:solidFill>
                        <a:srgbClr val="D0EBB3"/>
                      </a:solidFill>
                      <a:ln w="9525">
                        <a:noFill/>
                        <a:miter lim="800000"/>
                        <a:headEnd/>
                        <a:tailEnd/>
                      </a:ln>
                    </a:spPr>
                    <a:txSp>
                      <a:txBody>
                        <a:bodyPr>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r>
                            <a:rPr lang="en-US"/>
                            <a:t>         SLO/PLO/ILO             STUDENT DATA          CURRICULUM</a:t>
                          </a:r>
                        </a:p>
                        <a:p>
                          <a:pPr defTabSz="1217613"/>
                          <a:endParaRPr lang="en-US"/>
                        </a:p>
                      </a:txBody>
                      <a:useSpRect/>
                    </a:txSp>
                  </a:sp>
                  <a:sp>
                    <a:nvSpPr>
                      <a:cNvPr id="2086" name="TextBox 61"/>
                      <a:cNvSpPr txBox="1">
                        <a:spLocks noChangeArrowheads="1"/>
                      </a:cNvSpPr>
                    </a:nvSpPr>
                    <a:spPr bwMode="auto">
                      <a:xfrm>
                        <a:off x="2509838" y="6242050"/>
                        <a:ext cx="5105400" cy="554038"/>
                      </a:xfrm>
                      <a:prstGeom prst="rect">
                        <a:avLst/>
                      </a:prstGeom>
                      <a:solidFill>
                        <a:srgbClr val="B8E18B"/>
                      </a:solidFill>
                      <a:ln w="9525">
                        <a:noFill/>
                        <a:miter lim="800000"/>
                        <a:headEnd/>
                        <a:tailEnd/>
                      </a:ln>
                    </a:spPr>
                    <a:txSp>
                      <a:txBody>
                        <a:bodyPr>
                          <a:spAutoFit/>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r>
                            <a:rPr lang="en-US"/>
                            <a:t>HUMAN RESOURCES    TECHNOLOGY    FACILITIES/EQUIPMENT    BUDGET</a:t>
                          </a:r>
                        </a:p>
                        <a:p>
                          <a:pPr defTabSz="1217613"/>
                          <a:endParaRPr lang="en-US"/>
                        </a:p>
                        <a:p>
                          <a:pPr defTabSz="1217613"/>
                          <a:endParaRPr lang="en-US"/>
                        </a:p>
                      </a:txBody>
                      <a:useSpRect/>
                    </a:txSp>
                  </a:sp>
                  <a:sp>
                    <a:nvSpPr>
                      <a:cNvPr id="2087" name="Curved Up Arrow 62"/>
                      <a:cNvSpPr>
                        <a:spLocks noChangeArrowheads="1"/>
                      </a:cNvSpPr>
                    </a:nvSpPr>
                    <a:spPr bwMode="auto">
                      <a:xfrm rot="5134316">
                        <a:off x="-1743075" y="6764338"/>
                        <a:ext cx="5294313" cy="954087"/>
                      </a:xfrm>
                      <a:prstGeom prst="curvedUpArrow">
                        <a:avLst>
                          <a:gd name="adj1" fmla="val 25022"/>
                          <a:gd name="adj2" fmla="val 50045"/>
                          <a:gd name="adj3" fmla="val 25000"/>
                        </a:avLst>
                      </a:prstGeom>
                      <a:solidFill>
                        <a:schemeClr val="accent1"/>
                      </a:solidFill>
                      <a:ln w="9525" algn="ctr">
                        <a:solidFill>
                          <a:schemeClr val="tx1"/>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endParaRPr lang="en-US"/>
                        </a:p>
                      </a:txBody>
                      <a:useSpRect/>
                    </a:txSp>
                  </a:sp>
                  <a:sp>
                    <a:nvSpPr>
                      <a:cNvPr id="2088" name="Curved Up Arrow 62"/>
                      <a:cNvSpPr>
                        <a:spLocks noChangeArrowheads="1"/>
                      </a:cNvSpPr>
                    </a:nvSpPr>
                    <a:spPr bwMode="auto">
                      <a:xfrm rot="15841410">
                        <a:off x="5210176" y="5586412"/>
                        <a:ext cx="3763962" cy="1516063"/>
                      </a:xfrm>
                      <a:prstGeom prst="curvedUpArrow">
                        <a:avLst>
                          <a:gd name="adj1" fmla="val 25011"/>
                          <a:gd name="adj2" fmla="val 50045"/>
                          <a:gd name="adj3" fmla="val 25000"/>
                        </a:avLst>
                      </a:prstGeom>
                      <a:solidFill>
                        <a:schemeClr val="accent1"/>
                      </a:solidFill>
                      <a:ln w="9525" algn="ctr">
                        <a:solidFill>
                          <a:schemeClr val="tx1"/>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endParaRPr lang="en-US"/>
                        </a:p>
                      </a:txBody>
                      <a:useSpRect/>
                    </a:txSp>
                  </a:sp>
                  <a:sp>
                    <a:nvSpPr>
                      <a:cNvPr id="2089" name="Curved Left Arrow 54"/>
                      <a:cNvSpPr>
                        <a:spLocks noChangeArrowheads="1"/>
                      </a:cNvSpPr>
                    </a:nvSpPr>
                    <a:spPr bwMode="auto">
                      <a:xfrm rot="10800000">
                        <a:off x="2052638" y="4413250"/>
                        <a:ext cx="2041525" cy="5483225"/>
                      </a:xfrm>
                      <a:prstGeom prst="curvedLeftArrow">
                        <a:avLst>
                          <a:gd name="adj1" fmla="val 25006"/>
                          <a:gd name="adj2" fmla="val 49999"/>
                          <a:gd name="adj3" fmla="val 25000"/>
                        </a:avLst>
                      </a:prstGeom>
                      <a:solidFill>
                        <a:schemeClr val="accent1"/>
                      </a:solidFill>
                      <a:ln w="9525" algn="ctr">
                        <a:solidFill>
                          <a:schemeClr val="tx1"/>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endParaRPr lang="en-US"/>
                        </a:p>
                      </a:txBody>
                      <a:useSpRect/>
                    </a:txSp>
                  </a:sp>
                  <a:sp>
                    <a:nvSpPr>
                      <a:cNvPr id="2090" name="AutoShape 56"/>
                      <a:cNvSpPr>
                        <a:spLocks noChangeArrowheads="1"/>
                      </a:cNvSpPr>
                    </a:nvSpPr>
                    <a:spPr bwMode="auto">
                      <a:xfrm>
                        <a:off x="4795838" y="6927850"/>
                        <a:ext cx="285750" cy="304800"/>
                      </a:xfrm>
                      <a:prstGeom prst="upArrow">
                        <a:avLst>
                          <a:gd name="adj1" fmla="val 50000"/>
                          <a:gd name="adj2" fmla="val 25002"/>
                        </a:avLst>
                      </a:prstGeom>
                      <a:solidFill>
                        <a:schemeClr val="accent1"/>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endParaRPr lang="en-US"/>
                        </a:p>
                      </a:txBody>
                      <a:useSpRect/>
                    </a:txSp>
                  </a:sp>
                  <a:sp>
                    <a:nvSpPr>
                      <a:cNvPr id="2091" name="Oval 42"/>
                      <a:cNvSpPr>
                        <a:spLocks noChangeArrowheads="1"/>
                      </a:cNvSpPr>
                    </a:nvSpPr>
                    <a:spPr bwMode="auto">
                      <a:xfrm>
                        <a:off x="2814638" y="3956050"/>
                        <a:ext cx="4267200" cy="685800"/>
                      </a:xfrm>
                      <a:prstGeom prst="ellipse">
                        <a:avLst/>
                      </a:prstGeom>
                      <a:solidFill>
                        <a:srgbClr val="CACAEE">
                          <a:alpha val="39999"/>
                        </a:srgbClr>
                      </a:solidFill>
                      <a:ln w="9525" algn="ctr">
                        <a:solidFill>
                          <a:schemeClr val="tx1"/>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endParaRPr lang="en-US"/>
                        </a:p>
                      </a:txBody>
                      <a:useSpRect/>
                    </a:txSp>
                  </a:sp>
                  <a:sp>
                    <a:nvSpPr>
                      <a:cNvPr id="2092" name="Oval 43"/>
                      <a:cNvSpPr>
                        <a:spLocks noChangeArrowheads="1"/>
                      </a:cNvSpPr>
                    </a:nvSpPr>
                    <a:spPr bwMode="auto">
                      <a:xfrm>
                        <a:off x="4110038" y="2508250"/>
                        <a:ext cx="1600200" cy="533400"/>
                      </a:xfrm>
                      <a:prstGeom prst="ellipse">
                        <a:avLst/>
                      </a:prstGeom>
                      <a:solidFill>
                        <a:srgbClr val="CACAEE">
                          <a:alpha val="39999"/>
                        </a:srgbClr>
                      </a:solidFill>
                      <a:ln w="9525" algn="ctr">
                        <a:solidFill>
                          <a:schemeClr val="tx1"/>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endParaRPr lang="en-US"/>
                        </a:p>
                      </a:txBody>
                      <a:useSpRect/>
                    </a:txSp>
                  </a:sp>
                  <a:sp>
                    <a:nvSpPr>
                      <a:cNvPr id="2093" name="Oval 44"/>
                      <a:cNvSpPr>
                        <a:spLocks noChangeArrowheads="1"/>
                      </a:cNvSpPr>
                    </a:nvSpPr>
                    <a:spPr bwMode="auto">
                      <a:xfrm>
                        <a:off x="3348038" y="1822450"/>
                        <a:ext cx="3352800" cy="533400"/>
                      </a:xfrm>
                      <a:prstGeom prst="ellipse">
                        <a:avLst/>
                      </a:prstGeom>
                      <a:solidFill>
                        <a:srgbClr val="CACAEE">
                          <a:alpha val="39999"/>
                        </a:srgbClr>
                      </a:solidFill>
                      <a:ln w="9525" algn="ctr">
                        <a:solidFill>
                          <a:schemeClr val="tx1"/>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endParaRPr lang="en-US"/>
                        </a:p>
                      </a:txBody>
                      <a:useSpRect/>
                    </a:txSp>
                  </a:sp>
                  <a:sp>
                    <a:nvSpPr>
                      <a:cNvPr id="2094" name="Oval 45"/>
                      <a:cNvSpPr>
                        <a:spLocks noChangeArrowheads="1"/>
                      </a:cNvSpPr>
                    </a:nvSpPr>
                    <a:spPr bwMode="auto">
                      <a:xfrm>
                        <a:off x="3500438" y="1212850"/>
                        <a:ext cx="2743200" cy="381000"/>
                      </a:xfrm>
                      <a:prstGeom prst="ellipse">
                        <a:avLst/>
                      </a:prstGeom>
                      <a:solidFill>
                        <a:srgbClr val="CACAEE">
                          <a:alpha val="39999"/>
                        </a:srgbClr>
                      </a:solidFill>
                      <a:ln w="9525" algn="ctr">
                        <a:solidFill>
                          <a:schemeClr val="tx1"/>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endParaRPr lang="en-US"/>
                        </a:p>
                      </a:txBody>
                      <a:useSpRect/>
                    </a:txSp>
                  </a:sp>
                  <a:sp>
                    <a:nvSpPr>
                      <a:cNvPr id="2095" name="Oval 46"/>
                      <a:cNvSpPr>
                        <a:spLocks noChangeArrowheads="1"/>
                      </a:cNvSpPr>
                    </a:nvSpPr>
                    <a:spPr bwMode="auto">
                      <a:xfrm>
                        <a:off x="6091238" y="10204450"/>
                        <a:ext cx="1676400" cy="990600"/>
                      </a:xfrm>
                      <a:prstGeom prst="ellipse">
                        <a:avLst/>
                      </a:prstGeom>
                      <a:solidFill>
                        <a:srgbClr val="B8E18B">
                          <a:alpha val="39999"/>
                        </a:srgbClr>
                      </a:solidFill>
                      <a:ln w="9525" algn="ctr">
                        <a:solidFill>
                          <a:schemeClr val="tx1"/>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Verdana" pitchFamily="34" charset="0"/>
                              <a:ea typeface="+mn-ea"/>
                              <a:cs typeface="+mn-cs"/>
                            </a:defRPr>
                          </a:lvl1pPr>
                          <a:lvl2pPr marL="457200" algn="l" rtl="0" fontAlgn="base">
                            <a:spcBef>
                              <a:spcPct val="0"/>
                            </a:spcBef>
                            <a:spcAft>
                              <a:spcPct val="0"/>
                            </a:spcAft>
                            <a:defRPr sz="1000" kern="1200">
                              <a:solidFill>
                                <a:schemeClr val="tx1"/>
                              </a:solidFill>
                              <a:latin typeface="Verdana" pitchFamily="34" charset="0"/>
                              <a:ea typeface="+mn-ea"/>
                              <a:cs typeface="+mn-cs"/>
                            </a:defRPr>
                          </a:lvl2pPr>
                          <a:lvl3pPr marL="914400" algn="l" rtl="0" fontAlgn="base">
                            <a:spcBef>
                              <a:spcPct val="0"/>
                            </a:spcBef>
                            <a:spcAft>
                              <a:spcPct val="0"/>
                            </a:spcAft>
                            <a:defRPr sz="1000" kern="1200">
                              <a:solidFill>
                                <a:schemeClr val="tx1"/>
                              </a:solidFill>
                              <a:latin typeface="Verdana" pitchFamily="34" charset="0"/>
                              <a:ea typeface="+mn-ea"/>
                              <a:cs typeface="+mn-cs"/>
                            </a:defRPr>
                          </a:lvl3pPr>
                          <a:lvl4pPr marL="1371600" algn="l" rtl="0" fontAlgn="base">
                            <a:spcBef>
                              <a:spcPct val="0"/>
                            </a:spcBef>
                            <a:spcAft>
                              <a:spcPct val="0"/>
                            </a:spcAft>
                            <a:defRPr sz="1000" kern="1200">
                              <a:solidFill>
                                <a:schemeClr val="tx1"/>
                              </a:solidFill>
                              <a:latin typeface="Verdana" pitchFamily="34" charset="0"/>
                              <a:ea typeface="+mn-ea"/>
                              <a:cs typeface="+mn-cs"/>
                            </a:defRPr>
                          </a:lvl4pPr>
                          <a:lvl5pPr marL="1828800" algn="l" rtl="0" fontAlgn="base">
                            <a:spcBef>
                              <a:spcPct val="0"/>
                            </a:spcBef>
                            <a:spcAft>
                              <a:spcPct val="0"/>
                            </a:spcAft>
                            <a:defRPr sz="1000" kern="1200">
                              <a:solidFill>
                                <a:schemeClr val="tx1"/>
                              </a:solidFill>
                              <a:latin typeface="Verdana" pitchFamily="34" charset="0"/>
                              <a:ea typeface="+mn-ea"/>
                              <a:cs typeface="+mn-cs"/>
                            </a:defRPr>
                          </a:lvl5pPr>
                          <a:lvl6pPr marL="2286000" algn="l" defTabSz="914400" rtl="0" eaLnBrk="1" latinLnBrk="0" hangingPunct="1">
                            <a:defRPr sz="1000" kern="1200">
                              <a:solidFill>
                                <a:schemeClr val="tx1"/>
                              </a:solidFill>
                              <a:latin typeface="Verdana" pitchFamily="34" charset="0"/>
                              <a:ea typeface="+mn-ea"/>
                              <a:cs typeface="+mn-cs"/>
                            </a:defRPr>
                          </a:lvl6pPr>
                          <a:lvl7pPr marL="2743200" algn="l" defTabSz="914400" rtl="0" eaLnBrk="1" latinLnBrk="0" hangingPunct="1">
                            <a:defRPr sz="1000" kern="1200">
                              <a:solidFill>
                                <a:schemeClr val="tx1"/>
                              </a:solidFill>
                              <a:latin typeface="Verdana" pitchFamily="34" charset="0"/>
                              <a:ea typeface="+mn-ea"/>
                              <a:cs typeface="+mn-cs"/>
                            </a:defRPr>
                          </a:lvl7pPr>
                          <a:lvl8pPr marL="3200400" algn="l" defTabSz="914400" rtl="0" eaLnBrk="1" latinLnBrk="0" hangingPunct="1">
                            <a:defRPr sz="1000" kern="1200">
                              <a:solidFill>
                                <a:schemeClr val="tx1"/>
                              </a:solidFill>
                              <a:latin typeface="Verdana" pitchFamily="34" charset="0"/>
                              <a:ea typeface="+mn-ea"/>
                              <a:cs typeface="+mn-cs"/>
                            </a:defRPr>
                          </a:lvl8pPr>
                          <a:lvl9pPr marL="3657600" algn="l" defTabSz="914400" rtl="0" eaLnBrk="1" latinLnBrk="0" hangingPunct="1">
                            <a:defRPr sz="1000" kern="1200">
                              <a:solidFill>
                                <a:schemeClr val="tx1"/>
                              </a:solidFill>
                              <a:latin typeface="Verdana" pitchFamily="34" charset="0"/>
                              <a:ea typeface="+mn-ea"/>
                              <a:cs typeface="+mn-cs"/>
                            </a:defRPr>
                          </a:lvl9pPr>
                        </a:lstStyle>
                        <a:p>
                          <a:pPr defTabSz="1217613"/>
                          <a:endParaRPr lang="en-US"/>
                        </a:p>
                      </a:txBody>
                      <a:useSpRect/>
                    </a:txSp>
                  </a:sp>
                </lc:lockedCanvas>
              </a:graphicData>
            </a:graphic>
          </wp:anchor>
        </w:drawing>
      </w:r>
      <w:r w:rsidR="00904D3F">
        <w:rPr>
          <w:noProof/>
        </w:rPr>
        <w:pict>
          <v:rect id="_x0000_s1028" style="position:absolute;margin-left:-1.5pt;margin-top:62.8pt;width:5in;height:466.5pt;z-index:251659264;mso-position-horizontal-relative:text;mso-position-vertical-relative:text" filled="f" strokecolor="black [3213]" strokeweight="1.5pt"/>
        </w:pict>
      </w:r>
      <w:r w:rsidR="00752842">
        <w:t xml:space="preserve">In the past there was a Student Learning Outcomes </w:t>
      </w:r>
      <w:r w:rsidR="00E8663A">
        <w:t xml:space="preserve">Assessment </w:t>
      </w:r>
      <w:r w:rsidR="00752842">
        <w:t>Committee</w:t>
      </w:r>
      <w:r>
        <w:t xml:space="preserve"> </w:t>
      </w:r>
      <w:r w:rsidR="00E8663A">
        <w:t>(SLOAC)</w:t>
      </w:r>
      <w:r>
        <w:t>,</w:t>
      </w:r>
      <w:r w:rsidR="00752842">
        <w:t xml:space="preserve"> made up primarily of faculty.  This committee was to insure the review and institutionalization of Student Learning Outcomes (SLOs) for all courses and programs</w:t>
      </w:r>
      <w:r>
        <w:t xml:space="preserve"> was completed</w:t>
      </w:r>
      <w:r w:rsidR="00752842">
        <w:t xml:space="preserve">.  As indicated by the SLO Coordinator, and evidenced by the posting of SLOs on the data management system </w:t>
      </w:r>
      <w:r w:rsidR="00752842" w:rsidRPr="00E8663A">
        <w:rPr>
          <w:i/>
        </w:rPr>
        <w:t>TASKSTREAM</w:t>
      </w:r>
      <w:r w:rsidR="00752842">
        <w:t xml:space="preserve">  the college has completed over 80% of all SLOs at the course level and during the fall 2009 semester began work on completing program mapping and program level </w:t>
      </w:r>
      <w:r w:rsidR="00E8663A">
        <w:t xml:space="preserve"> </w:t>
      </w:r>
      <w:r w:rsidR="00752842">
        <w:t>SLOs</w:t>
      </w:r>
      <w:r w:rsidR="00E8663A">
        <w:t xml:space="preserve"> so that they align with the college’s Institutional learning Outcomes (ILOs)</w:t>
      </w:r>
      <w:r>
        <w:t xml:space="preserve"> (referenced in </w:t>
      </w:r>
      <w:r w:rsidR="00E8663A">
        <w:t>the COA</w:t>
      </w:r>
      <w:r w:rsidR="00E8663A" w:rsidRPr="00E8663A">
        <w:t xml:space="preserve"> </w:t>
      </w:r>
      <w:r w:rsidR="00E8663A">
        <w:t>Catalog 2009-2011, page 12</w:t>
      </w:r>
      <w:r>
        <w:t>)</w:t>
      </w:r>
      <w:r w:rsidR="00752842">
        <w:t>.</w:t>
      </w:r>
    </w:p>
    <w:p w:rsidR="00DF5032" w:rsidRDefault="00752842">
      <w:r>
        <w:t>In our</w:t>
      </w:r>
      <w:r w:rsidR="0027074C">
        <w:t xml:space="preserve"> Follow-Up Report in support </w:t>
      </w:r>
      <w:r w:rsidR="00E8663A">
        <w:t xml:space="preserve">of </w:t>
      </w:r>
      <w:r w:rsidR="00113F6C">
        <w:t xml:space="preserve">Reaffirmation of Accreditation-March 15, 2010, </w:t>
      </w:r>
      <w:r w:rsidR="0027074C">
        <w:t xml:space="preserve">we indicated that we are working </w:t>
      </w:r>
      <w:r w:rsidR="005C7450">
        <w:t>on refining this process (p.17) so that we can move forward towards sustainability and continuous improvement.</w:t>
      </w:r>
      <w:r w:rsidR="000D4227">
        <w:t xml:space="preserve">  The Integrated Planning and Budget Chart </w:t>
      </w:r>
      <w:r w:rsidR="00113F6C">
        <w:t>above</w:t>
      </w:r>
      <w:r w:rsidR="000D4227">
        <w:t>, indicates a systemic review of our program reviews, unit plans, mission, vision and goals as part of a joint action process. Yet there is no formal committee that has responsibility of th</w:t>
      </w:r>
      <w:r w:rsidR="00E17045">
        <w:t>is review process</w:t>
      </w:r>
      <w:r w:rsidR="000D4227">
        <w:t>.</w:t>
      </w:r>
    </w:p>
    <w:p w:rsidR="00DF5032" w:rsidRPr="00E17045" w:rsidRDefault="00DF5032">
      <w:pPr>
        <w:rPr>
          <w:u w:val="single"/>
        </w:rPr>
      </w:pPr>
      <w:r w:rsidRPr="00E17045">
        <w:rPr>
          <w:u w:val="single"/>
        </w:rPr>
        <w:t>Present:</w:t>
      </w:r>
    </w:p>
    <w:p w:rsidR="000D4227" w:rsidRDefault="00E17045">
      <w:r>
        <w:t>During the s</w:t>
      </w:r>
      <w:r w:rsidR="00DF5032">
        <w:t xml:space="preserve">pring 2010 semester, an announcement went out seeking candidates for the Institutional Effectiveness Facilitator position.  The job description was posted and 4 candidates interviewed.  Diana </w:t>
      </w:r>
      <w:r w:rsidR="00DF5032">
        <w:lastRenderedPageBreak/>
        <w:t xml:space="preserve">Bajrami was selected to this position for 2 years.  </w:t>
      </w:r>
    </w:p>
    <w:p w:rsidR="00DF5032" w:rsidRDefault="00DF5032">
      <w:r>
        <w:t xml:space="preserve">In an effort to formalize the assessment process </w:t>
      </w:r>
      <w:r w:rsidR="00113F6C">
        <w:t xml:space="preserve">as adopted by the college as part of the Follow-Up Report, </w:t>
      </w:r>
      <w:r>
        <w:t xml:space="preserve">the development of an Institutional Effectiveness Committee is being proposed.  An organizational diagram of suggested representatives to serve on this committee as well as the committee charge is </w:t>
      </w:r>
      <w:r w:rsidR="00E17045">
        <w:t xml:space="preserve">currently </w:t>
      </w:r>
      <w:r>
        <w:t xml:space="preserve">being vetted to all the shared governance committees and will come back to the College Council for final approval and implementation. </w:t>
      </w:r>
    </w:p>
    <w:p w:rsidR="00E17045" w:rsidRDefault="00E17045"/>
    <w:p w:rsidR="00DF5032" w:rsidRDefault="00DF5032">
      <w:r>
        <w:t>Submitted by</w:t>
      </w:r>
      <w:r w:rsidR="00E17045">
        <w:t>:</w:t>
      </w:r>
      <w:r>
        <w:t xml:space="preserve"> </w:t>
      </w:r>
    </w:p>
    <w:p w:rsidR="00E17045" w:rsidRDefault="00DF5032" w:rsidP="00E17045">
      <w:pPr>
        <w:spacing w:after="0" w:line="240" w:lineRule="auto"/>
      </w:pPr>
      <w:r>
        <w:t>Dr Jannett N Jackson</w:t>
      </w:r>
    </w:p>
    <w:p w:rsidR="00DF5032" w:rsidRDefault="00E17045" w:rsidP="00E17045">
      <w:pPr>
        <w:spacing w:after="0" w:line="240" w:lineRule="auto"/>
      </w:pPr>
      <w:r w:rsidRPr="00E17045">
        <w:t xml:space="preserve"> </w:t>
      </w:r>
      <w:r>
        <w:t>Vice President, Instruction</w:t>
      </w:r>
    </w:p>
    <w:sectPr w:rsidR="00DF5032" w:rsidSect="00BF4B0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FE1" w:rsidRDefault="00327FE1" w:rsidP="00E17045">
      <w:pPr>
        <w:spacing w:after="0" w:line="240" w:lineRule="auto"/>
      </w:pPr>
      <w:r>
        <w:separator/>
      </w:r>
    </w:p>
  </w:endnote>
  <w:endnote w:type="continuationSeparator" w:id="1">
    <w:p w:rsidR="00327FE1" w:rsidRDefault="00327FE1" w:rsidP="00E17045">
      <w:pPr>
        <w:spacing w:after="0" w:line="240" w:lineRule="auto"/>
      </w:pPr>
      <w:r>
        <w:continuationSeparator/>
      </w:r>
    </w:p>
  </w:endnote>
  <w:endnote w:id="2">
    <w:p w:rsidR="00113F6C" w:rsidRDefault="00113F6C" w:rsidP="00113F6C">
      <w:pPr>
        <w:pStyle w:val="EndnoteText"/>
      </w:pPr>
      <w:r>
        <w:rPr>
          <w:rStyle w:val="EndnoteReference"/>
        </w:rPr>
        <w:endnoteRef/>
      </w:r>
      <w:r>
        <w:t xml:space="preserve"> Definition provided by the Center for Applied Research, and the Institute on Best Practices in Institutional Effectiveness.</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FE1" w:rsidRDefault="00327FE1" w:rsidP="00E17045">
      <w:pPr>
        <w:spacing w:after="0" w:line="240" w:lineRule="auto"/>
      </w:pPr>
      <w:r>
        <w:separator/>
      </w:r>
    </w:p>
  </w:footnote>
  <w:footnote w:type="continuationSeparator" w:id="1">
    <w:p w:rsidR="00327FE1" w:rsidRDefault="00327FE1" w:rsidP="00E170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2842"/>
    <w:rsid w:val="00066A11"/>
    <w:rsid w:val="000D4227"/>
    <w:rsid w:val="00113F6C"/>
    <w:rsid w:val="0020504A"/>
    <w:rsid w:val="0027074C"/>
    <w:rsid w:val="00327FE1"/>
    <w:rsid w:val="003400BD"/>
    <w:rsid w:val="005C7450"/>
    <w:rsid w:val="00752842"/>
    <w:rsid w:val="00904D3F"/>
    <w:rsid w:val="00914067"/>
    <w:rsid w:val="009603CA"/>
    <w:rsid w:val="00B13066"/>
    <w:rsid w:val="00BF4B06"/>
    <w:rsid w:val="00DF5032"/>
    <w:rsid w:val="00E17045"/>
    <w:rsid w:val="00E8663A"/>
    <w:rsid w:val="00F26248"/>
    <w:rsid w:val="00F27D4E"/>
    <w:rsid w:val="00FC3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32"/>
    <w:rPr>
      <w:rFonts w:ascii="Tahoma" w:hAnsi="Tahoma" w:cs="Tahoma"/>
      <w:sz w:val="16"/>
      <w:szCs w:val="16"/>
    </w:rPr>
  </w:style>
  <w:style w:type="paragraph" w:styleId="EndnoteText">
    <w:name w:val="endnote text"/>
    <w:basedOn w:val="Normal"/>
    <w:link w:val="EndnoteTextChar"/>
    <w:uiPriority w:val="99"/>
    <w:semiHidden/>
    <w:unhideWhenUsed/>
    <w:rsid w:val="00E170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045"/>
    <w:rPr>
      <w:sz w:val="20"/>
      <w:szCs w:val="20"/>
    </w:rPr>
  </w:style>
  <w:style w:type="character" w:styleId="EndnoteReference">
    <w:name w:val="endnote reference"/>
    <w:basedOn w:val="DefaultParagraphFont"/>
    <w:uiPriority w:val="99"/>
    <w:semiHidden/>
    <w:unhideWhenUsed/>
    <w:rsid w:val="00E170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669C-62BB-4210-A517-848ED97E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Jannett Jackson</dc:creator>
  <cp:keywords/>
  <dc:description/>
  <cp:lastModifiedBy>swilliams</cp:lastModifiedBy>
  <cp:revision>2</cp:revision>
  <cp:lastPrinted>2010-05-20T00:21:00Z</cp:lastPrinted>
  <dcterms:created xsi:type="dcterms:W3CDTF">2010-09-07T20:00:00Z</dcterms:created>
  <dcterms:modified xsi:type="dcterms:W3CDTF">2010-09-07T20:00:00Z</dcterms:modified>
</cp:coreProperties>
</file>